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1C" w:rsidRPr="00BE751C" w:rsidRDefault="00BE751C" w:rsidP="00BE751C">
      <w:pPr>
        <w:spacing w:after="360" w:line="240" w:lineRule="auto"/>
        <w:ind w:left="4020" w:right="270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BE751C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Биопрепаратами защищать картофель эффективнее</w:t>
      </w:r>
    </w:p>
    <w:p w:rsidR="00BE751C" w:rsidRPr="00BE751C" w:rsidRDefault="00BE751C" w:rsidP="00BE751C">
      <w:pPr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BE751C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С.Н.Нековаль</w:t>
      </w:r>
      <w:proofErr w:type="spellEnd"/>
      <w:r w:rsidRPr="00BE7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BE7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E7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с.н.с</w:t>
      </w:r>
      <w:proofErr w:type="spellEnd"/>
      <w:r w:rsidRPr="00BE7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BE7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кандидат биологических наук</w:t>
      </w:r>
      <w:r w:rsidRPr="00BE7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заведующая лабораторией</w:t>
      </w:r>
      <w:r w:rsidRPr="00BE7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генетической коллекции томата</w:t>
      </w:r>
      <w:r w:rsidRPr="00BE7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ФГБНУ ВНИИБЗР, </w:t>
      </w:r>
      <w:proofErr w:type="spellStart"/>
      <w:r w:rsidRPr="00BE7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г.Краснодар</w:t>
      </w:r>
      <w:proofErr w:type="spellEnd"/>
      <w:r w:rsidRPr="00BE75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t xml:space="preserve">Необходимость в защите картофеля в процессе его возделывания ни у кого не вызывает сомнения. Но в связи с возрастающим спросом со стороны рынка на </w:t>
      </w:r>
      <w:proofErr w:type="spellStart"/>
      <w:r w:rsidRPr="00BE751C">
        <w:rPr>
          <w:rFonts w:ascii="Arial" w:eastAsia="Times New Roman" w:hAnsi="Arial" w:cs="Arial"/>
          <w:color w:val="000000"/>
          <w:lang w:eastAsia="ru-RU"/>
        </w:rPr>
        <w:t>экологичную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>, безопасную сельхозпродукцию, перед аграриями встает вопрос: чем защищать картофель - химическими или все-таки биологическими средствами? В последние годы в сельскохозяйственной отрасли чаще предпочтение отдают микробиологическим препаратам как альтернативе химическим средствам защиты.</w:t>
      </w:r>
    </w:p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t>Сотрудниками лаборатории генетической коллекции томата ФГБНУ ВНИИБЗР в одном из сельхозпредприятий Калининского района Краснодарского края были проведены научные испытания эффективности защиты картофеля открытого грунта микробиологическими препаратами производства ООО «</w:t>
      </w:r>
      <w:proofErr w:type="spellStart"/>
      <w:r w:rsidRPr="00BE751C">
        <w:rPr>
          <w:rFonts w:ascii="Arial" w:eastAsia="Times New Roman" w:hAnsi="Arial" w:cs="Arial"/>
          <w:color w:val="000000"/>
          <w:lang w:eastAsia="ru-RU"/>
        </w:rPr>
        <w:t>Биотехагро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>» (</w:t>
      </w:r>
      <w:proofErr w:type="spellStart"/>
      <w:r w:rsidRPr="00BE751C">
        <w:rPr>
          <w:rFonts w:ascii="Arial" w:eastAsia="Times New Roman" w:hAnsi="Arial" w:cs="Arial"/>
          <w:color w:val="000000"/>
          <w:lang w:eastAsia="ru-RU"/>
        </w:rPr>
        <w:t>г.Тимашевск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>).</w:t>
      </w:r>
    </w:p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t xml:space="preserve">Картофель сорта </w:t>
      </w:r>
      <w:proofErr w:type="spellStart"/>
      <w:r w:rsidRPr="00BE751C">
        <w:rPr>
          <w:rFonts w:ascii="Arial" w:eastAsia="Times New Roman" w:hAnsi="Arial" w:cs="Arial"/>
          <w:color w:val="000000"/>
          <w:lang w:eastAsia="ru-RU"/>
        </w:rPr>
        <w:t>Арроу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 xml:space="preserve"> высажен 2-х строчной лентой на трех делянках - контрольная, эталон, опытная, каждая длинной по 100 метров.</w:t>
      </w:r>
    </w:p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t xml:space="preserve">На контрольной делянке средства защиты не применялись. На делянке «эталон» применена </w:t>
      </w:r>
      <w:proofErr w:type="gramStart"/>
      <w:r w:rsidRPr="00BE751C">
        <w:rPr>
          <w:rFonts w:ascii="Arial" w:eastAsia="Times New Roman" w:hAnsi="Arial" w:cs="Arial"/>
          <w:color w:val="000000"/>
          <w:lang w:eastAsia="ru-RU"/>
        </w:rPr>
        <w:t>система защиты</w:t>
      </w:r>
      <w:proofErr w:type="gramEnd"/>
      <w:r w:rsidRPr="00BE751C">
        <w:rPr>
          <w:rFonts w:ascii="Arial" w:eastAsia="Times New Roman" w:hAnsi="Arial" w:cs="Arial"/>
          <w:color w:val="000000"/>
          <w:lang w:eastAsia="ru-RU"/>
        </w:rPr>
        <w:t xml:space="preserve"> принятая в хозяйстве, препараты - </w:t>
      </w:r>
      <w:proofErr w:type="spellStart"/>
      <w:r w:rsidRPr="00BE751C">
        <w:rPr>
          <w:rFonts w:ascii="Arial" w:eastAsia="Times New Roman" w:hAnsi="Arial" w:cs="Arial"/>
          <w:color w:val="000000"/>
          <w:lang w:eastAsia="ru-RU"/>
        </w:rPr>
        <w:t>Селест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 xml:space="preserve"> ТОП, КС; </w:t>
      </w:r>
      <w:proofErr w:type="spellStart"/>
      <w:r w:rsidRPr="00BE751C">
        <w:rPr>
          <w:rFonts w:ascii="Arial" w:eastAsia="Times New Roman" w:hAnsi="Arial" w:cs="Arial"/>
          <w:color w:val="000000"/>
          <w:lang w:eastAsia="ru-RU"/>
        </w:rPr>
        <w:t>Ридомил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E751C">
        <w:rPr>
          <w:rFonts w:ascii="Arial" w:eastAsia="Times New Roman" w:hAnsi="Arial" w:cs="Arial"/>
          <w:color w:val="000000"/>
          <w:lang w:eastAsia="ru-RU"/>
        </w:rPr>
        <w:t>Голд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 xml:space="preserve"> МЦ, ВДГ; </w:t>
      </w:r>
      <w:proofErr w:type="spellStart"/>
      <w:r w:rsidRPr="00BE751C">
        <w:rPr>
          <w:rFonts w:ascii="Arial" w:eastAsia="Times New Roman" w:hAnsi="Arial" w:cs="Arial"/>
          <w:color w:val="000000"/>
          <w:lang w:eastAsia="ru-RU"/>
        </w:rPr>
        <w:t>Танос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>, ВДГ. На делянке «опыт» применены биопрепараты - </w:t>
      </w:r>
      <w:proofErr w:type="spellStart"/>
      <w:r w:rsidRPr="00BE751C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Pr="00BE751C">
        <w:rPr>
          <w:rFonts w:ascii="Arial" w:eastAsia="Times New Roman" w:hAnsi="Arial" w:cs="Arial"/>
          <w:color w:val="000000"/>
          <w:lang w:eastAsia="ru-RU"/>
        </w:rPr>
        <w:instrText xml:space="preserve"> HYPERLINK "https://xn--80abhgo0bdpo5a.xn--p1ai/geostim" \o "Микробиологическое удобрение \«Геостим\» (Trichoderma viride, Azomonas agilis, Azotobacter chrooccocum)" \t "_blank" </w:instrText>
      </w:r>
      <w:r w:rsidRPr="00BE751C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BE751C">
        <w:rPr>
          <w:rFonts w:ascii="Arial" w:eastAsia="Times New Roman" w:hAnsi="Arial" w:cs="Arial"/>
          <w:color w:val="3D3C2C"/>
          <w:u w:val="single"/>
          <w:bdr w:val="none" w:sz="0" w:space="0" w:color="auto" w:frame="1"/>
          <w:lang w:eastAsia="ru-RU"/>
        </w:rPr>
        <w:t>Геостим</w:t>
      </w:r>
      <w:proofErr w:type="spellEnd"/>
      <w:r w:rsidRPr="00BE751C">
        <w:rPr>
          <w:rFonts w:ascii="Arial" w:eastAsia="Times New Roman" w:hAnsi="Arial" w:cs="Arial"/>
          <w:color w:val="3D3C2C"/>
          <w:u w:val="single"/>
          <w:bdr w:val="none" w:sz="0" w:space="0" w:color="auto" w:frame="1"/>
          <w:lang w:eastAsia="ru-RU"/>
        </w:rPr>
        <w:t>, Ж</w:t>
      </w:r>
      <w:r w:rsidRPr="00BE751C">
        <w:rPr>
          <w:rFonts w:ascii="Arial" w:eastAsia="Times New Roman" w:hAnsi="Arial" w:cs="Arial"/>
          <w:color w:val="000000"/>
          <w:lang w:eastAsia="ru-RU"/>
        </w:rPr>
        <w:fldChar w:fldCharType="end"/>
      </w:r>
      <w:r w:rsidRPr="00BE751C">
        <w:rPr>
          <w:rFonts w:ascii="Arial" w:eastAsia="Times New Roman" w:hAnsi="Arial" w:cs="Arial"/>
          <w:color w:val="000000"/>
          <w:lang w:eastAsia="ru-RU"/>
        </w:rPr>
        <w:t>; </w:t>
      </w:r>
      <w:hyperlink r:id="rId4" w:tgtFrame="_blank" w:tooltip="Микробиологическое удобрение комплексного действия с защитными функциями «БСка-3» (Trichoderma viride, Pseudomonas koreensis, Bacillus subtilis 17 (Bacillus acidocaldarius), Bradyrhizobium japonicum (Rhizobium japonicum)" w:history="1">
        <w:r w:rsidRPr="00BE751C">
          <w:rPr>
            <w:rFonts w:ascii="Arial" w:eastAsia="Times New Roman" w:hAnsi="Arial" w:cs="Arial"/>
            <w:color w:val="3D3C2C"/>
            <w:u w:val="single"/>
            <w:bdr w:val="none" w:sz="0" w:space="0" w:color="auto" w:frame="1"/>
            <w:lang w:eastAsia="ru-RU"/>
          </w:rPr>
          <w:t>БСка-3, Ж</w:t>
        </w:r>
      </w:hyperlink>
      <w:r w:rsidRPr="00BE751C">
        <w:rPr>
          <w:rFonts w:ascii="Arial" w:eastAsia="Times New Roman" w:hAnsi="Arial" w:cs="Arial"/>
          <w:color w:val="000000"/>
          <w:lang w:eastAsia="ru-RU"/>
        </w:rPr>
        <w:t>; </w:t>
      </w:r>
      <w:hyperlink r:id="rId5" w:tgtFrame="_blank" w:tooltip="Биофунгицид БФТИМ КС-2, Ж (Bacillus amyloliquefaciens КС-2" w:history="1">
        <w:r w:rsidRPr="00BE751C">
          <w:rPr>
            <w:rFonts w:ascii="Arial" w:eastAsia="Times New Roman" w:hAnsi="Arial" w:cs="Arial"/>
            <w:color w:val="3D3C2C"/>
            <w:u w:val="single"/>
            <w:bdr w:val="none" w:sz="0" w:space="0" w:color="auto" w:frame="1"/>
            <w:lang w:eastAsia="ru-RU"/>
          </w:rPr>
          <w:t>БФТИМ КС-2, Ж</w:t>
        </w:r>
      </w:hyperlink>
      <w:r w:rsidRPr="00BE751C">
        <w:rPr>
          <w:rFonts w:ascii="Arial" w:eastAsia="Times New Roman" w:hAnsi="Arial" w:cs="Arial"/>
          <w:color w:val="000000"/>
          <w:lang w:eastAsia="ru-RU"/>
        </w:rPr>
        <w:t>; </w:t>
      </w:r>
      <w:proofErr w:type="spellStart"/>
      <w:r w:rsidRPr="00BE751C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Pr="00BE751C">
        <w:rPr>
          <w:rFonts w:ascii="Arial" w:eastAsia="Times New Roman" w:hAnsi="Arial" w:cs="Arial"/>
          <w:color w:val="000000"/>
          <w:lang w:eastAsia="ru-RU"/>
        </w:rPr>
        <w:instrText xml:space="preserve"> HYPERLINK "https://xn--80abhgo0bdpo5a.xn--p1ai/insetim" \o "Биоинсектоакарицид Инсетим, Ж (Bacillus thuringiensis)" \t "_blank" </w:instrText>
      </w:r>
      <w:r w:rsidRPr="00BE751C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BE751C">
        <w:rPr>
          <w:rFonts w:ascii="Arial" w:eastAsia="Times New Roman" w:hAnsi="Arial" w:cs="Arial"/>
          <w:color w:val="3D3C2C"/>
          <w:u w:val="single"/>
          <w:bdr w:val="none" w:sz="0" w:space="0" w:color="auto" w:frame="1"/>
          <w:lang w:eastAsia="ru-RU"/>
        </w:rPr>
        <w:t>Инсетим</w:t>
      </w:r>
      <w:proofErr w:type="spellEnd"/>
      <w:r w:rsidRPr="00BE751C">
        <w:rPr>
          <w:rFonts w:ascii="Arial" w:eastAsia="Times New Roman" w:hAnsi="Arial" w:cs="Arial"/>
          <w:color w:val="3D3C2C"/>
          <w:u w:val="single"/>
          <w:bdr w:val="none" w:sz="0" w:space="0" w:color="auto" w:frame="1"/>
          <w:lang w:eastAsia="ru-RU"/>
        </w:rPr>
        <w:t>, Ж</w:t>
      </w:r>
      <w:r w:rsidRPr="00BE751C">
        <w:rPr>
          <w:rFonts w:ascii="Arial" w:eastAsia="Times New Roman" w:hAnsi="Arial" w:cs="Arial"/>
          <w:color w:val="000000"/>
          <w:lang w:eastAsia="ru-RU"/>
        </w:rPr>
        <w:fldChar w:fldCharType="end"/>
      </w:r>
      <w:r w:rsidRPr="00BE751C">
        <w:rPr>
          <w:rFonts w:ascii="Arial" w:eastAsia="Times New Roman" w:hAnsi="Arial" w:cs="Arial"/>
          <w:color w:val="000000"/>
          <w:lang w:eastAsia="ru-RU"/>
        </w:rPr>
        <w:t>.</w:t>
      </w:r>
    </w:p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t>Основным требованием к выбору опытного участка было выравненность условий опыта (однородность почвы по плодородию, агротехнические мероприятия по уходу за культурой, один сорт во всех вариантах опыта, срок, норма и способ посадки).</w:t>
      </w:r>
    </w:p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t xml:space="preserve">Во всех вариантах опыта посадку клубней картофеля осуществляли 6 марта 2020г. Заблаговременно проводилось </w:t>
      </w:r>
      <w:proofErr w:type="spellStart"/>
      <w:r w:rsidRPr="00BE751C">
        <w:rPr>
          <w:rFonts w:ascii="Arial" w:eastAsia="Times New Roman" w:hAnsi="Arial" w:cs="Arial"/>
          <w:color w:val="000000"/>
          <w:lang w:eastAsia="ru-RU"/>
        </w:rPr>
        <w:t>предпосадочное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 xml:space="preserve"> опрыскивание почвы «опытного» участка препаратом </w:t>
      </w:r>
      <w:proofErr w:type="spellStart"/>
      <w:r w:rsidRPr="00BE751C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Pr="00BE751C">
        <w:rPr>
          <w:rFonts w:ascii="Arial" w:eastAsia="Times New Roman" w:hAnsi="Arial" w:cs="Arial"/>
          <w:color w:val="000000"/>
          <w:lang w:eastAsia="ru-RU"/>
        </w:rPr>
        <w:instrText xml:space="preserve"> HYPERLINK "https://xn--80abhgo0bdpo5a.xn--p1ai/geostim" \o "Микробиологическое удобрение \«Геостим\» (Trichoderma viride, Azomonas agilis, Azotobacter chrooccocum)" \t "_blank" </w:instrText>
      </w:r>
      <w:r w:rsidRPr="00BE751C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BE751C">
        <w:rPr>
          <w:rFonts w:ascii="Arial" w:eastAsia="Times New Roman" w:hAnsi="Arial" w:cs="Arial"/>
          <w:color w:val="3D3C2C"/>
          <w:u w:val="single"/>
          <w:bdr w:val="none" w:sz="0" w:space="0" w:color="auto" w:frame="1"/>
          <w:lang w:eastAsia="ru-RU"/>
        </w:rPr>
        <w:t>Геостим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fldChar w:fldCharType="end"/>
      </w:r>
      <w:r w:rsidRPr="00BE751C">
        <w:rPr>
          <w:rFonts w:ascii="Arial" w:eastAsia="Times New Roman" w:hAnsi="Arial" w:cs="Arial"/>
          <w:color w:val="000000"/>
          <w:lang w:eastAsia="ru-RU"/>
        </w:rPr>
        <w:t> с нормой расхода 1 л/га.</w:t>
      </w:r>
    </w:p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t>В процессе испытаний выполнялись: микологический анализ почвы, диагностика семенного материала, фитосанитарный мониторинг растений картофеля, оценка образцов растений для определения этиологии заболевания.</w:t>
      </w:r>
    </w:p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t>Для определения микологического состава почвы с опытного участка весной, до внесения препаратов «</w:t>
      </w:r>
      <w:proofErr w:type="spellStart"/>
      <w:r w:rsidRPr="00BE751C">
        <w:rPr>
          <w:rFonts w:ascii="Arial" w:eastAsia="Times New Roman" w:hAnsi="Arial" w:cs="Arial"/>
          <w:color w:val="000000"/>
          <w:lang w:eastAsia="ru-RU"/>
        </w:rPr>
        <w:t>Биотехагро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 xml:space="preserve">» и после применения системы защиты, отбирались почвенные образцы, согласно методике. В результате микологического анализа почвенных образцов выделены и идентифицированы </w:t>
      </w:r>
      <w:proofErr w:type="spellStart"/>
      <w:r w:rsidRPr="00BE751C">
        <w:rPr>
          <w:rFonts w:ascii="Arial" w:eastAsia="Times New Roman" w:hAnsi="Arial" w:cs="Arial"/>
          <w:color w:val="000000"/>
          <w:lang w:eastAsia="ru-RU"/>
        </w:rPr>
        <w:t>микромицеты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 xml:space="preserve"> с различной трофической специализацией (табл.1).</w:t>
      </w:r>
    </w:p>
    <w:p w:rsidR="00BE751C" w:rsidRPr="00BE751C" w:rsidRDefault="00BE751C" w:rsidP="00BE751C">
      <w:pPr>
        <w:spacing w:before="540"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E75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1 - Результаты микологического анализа почвенных образцов 2020г.</w:t>
      </w:r>
    </w:p>
    <w:tbl>
      <w:tblPr>
        <w:tblW w:w="109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8"/>
        <w:gridCol w:w="1452"/>
        <w:gridCol w:w="1430"/>
        <w:gridCol w:w="1574"/>
        <w:gridCol w:w="1319"/>
        <w:gridCol w:w="1024"/>
      </w:tblGrid>
      <w:tr w:rsidR="00BE751C" w:rsidRPr="00BE751C" w:rsidTr="00BE751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Поле</w:t>
            </w:r>
          </w:p>
        </w:tc>
        <w:tc>
          <w:tcPr>
            <w:tcW w:w="67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КОЕ грибов, </w:t>
            </w:r>
            <w:proofErr w:type="spellStart"/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тыс.шт</w:t>
            </w:r>
            <w:proofErr w:type="spellEnd"/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в одном грамме абсолютно сухой почвы</w:t>
            </w:r>
          </w:p>
        </w:tc>
      </w:tr>
      <w:tr w:rsidR="00BE751C" w:rsidRPr="00BE751C" w:rsidTr="00BE751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E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Penicillium</w:t>
            </w:r>
            <w:proofErr w:type="spellEnd"/>
            <w:r w:rsidRPr="00BE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E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spp</w:t>
            </w:r>
            <w:proofErr w:type="spellEnd"/>
            <w:r w:rsidRPr="00BE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E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Aspergillus</w:t>
            </w:r>
            <w:proofErr w:type="spellEnd"/>
            <w:r w:rsidRPr="00BE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E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spp</w:t>
            </w:r>
            <w:proofErr w:type="spellEnd"/>
            <w:r w:rsidRPr="00BE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E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Trichoderma</w:t>
            </w:r>
            <w:proofErr w:type="spellEnd"/>
            <w:r w:rsidRPr="00BE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E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spp</w:t>
            </w:r>
            <w:proofErr w:type="spellEnd"/>
            <w:r w:rsidRPr="00BE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E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Fusarium</w:t>
            </w:r>
            <w:proofErr w:type="spellEnd"/>
            <w:r w:rsidRPr="00BE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E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spp</w:t>
            </w:r>
            <w:proofErr w:type="spellEnd"/>
            <w:r w:rsidRPr="00BE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E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Alternaria</w:t>
            </w:r>
            <w:proofErr w:type="spellEnd"/>
            <w:r w:rsidRPr="00BE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BE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spp</w:t>
            </w:r>
            <w:proofErr w:type="spellEnd"/>
            <w:r w:rsidRPr="00BE751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  <w:tr w:rsidR="00BE751C" w:rsidRPr="00BE751C" w:rsidTr="00BE75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внесения препаратов ООО «</w:t>
            </w:r>
            <w:proofErr w:type="spellStart"/>
            <w:proofErr w:type="gramStart"/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Биотехагро</w:t>
            </w:r>
            <w:proofErr w:type="spellEnd"/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27.02.2020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BE751C" w:rsidRPr="00BE751C" w:rsidTr="00BE75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внесения препаратов ООО «</w:t>
            </w:r>
            <w:proofErr w:type="spellStart"/>
            <w:proofErr w:type="gramStart"/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Биотехагро</w:t>
            </w:r>
            <w:proofErr w:type="spellEnd"/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08.06.2020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lastRenderedPageBreak/>
        <w:t xml:space="preserve">В ходе почвенного анализа, выделены и идентифицированы 2 группы </w:t>
      </w:r>
      <w:proofErr w:type="spellStart"/>
      <w:r w:rsidRPr="00BE751C">
        <w:rPr>
          <w:rFonts w:ascii="Arial" w:eastAsia="Times New Roman" w:hAnsi="Arial" w:cs="Arial"/>
          <w:color w:val="000000"/>
          <w:lang w:eastAsia="ru-RU"/>
        </w:rPr>
        <w:t>микромицетов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>. Патогенная группа представлена грибами рода </w:t>
      </w:r>
      <w:proofErr w:type="spellStart"/>
      <w:r w:rsidRPr="00BE751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Fusarium</w:t>
      </w:r>
      <w:proofErr w:type="spellEnd"/>
      <w:r w:rsidRPr="00BE751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BE751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spp</w:t>
      </w:r>
      <w:proofErr w:type="spellEnd"/>
      <w:r w:rsidRPr="00BE751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.</w:t>
      </w:r>
      <w:r w:rsidRPr="00BE751C">
        <w:rPr>
          <w:rFonts w:ascii="Arial" w:eastAsia="Times New Roman" w:hAnsi="Arial" w:cs="Arial"/>
          <w:color w:val="000000"/>
          <w:lang w:eastAsia="ru-RU"/>
        </w:rPr>
        <w:t> и </w:t>
      </w:r>
      <w:proofErr w:type="spellStart"/>
      <w:r w:rsidRPr="00BE751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Alternaria</w:t>
      </w:r>
      <w:proofErr w:type="spellEnd"/>
      <w:r w:rsidRPr="00BE751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Pr="00BE751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spp</w:t>
      </w:r>
      <w:proofErr w:type="spellEnd"/>
      <w:r w:rsidRPr="00BE751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.</w:t>
      </w:r>
      <w:r w:rsidRPr="00BE751C">
        <w:rPr>
          <w:rFonts w:ascii="Arial" w:eastAsia="Times New Roman" w:hAnsi="Arial" w:cs="Arial"/>
          <w:color w:val="000000"/>
          <w:lang w:eastAsia="ru-RU"/>
        </w:rPr>
        <w:t> </w:t>
      </w:r>
      <w:proofErr w:type="spellStart"/>
      <w:r w:rsidRPr="00BE751C">
        <w:rPr>
          <w:rFonts w:ascii="Arial" w:eastAsia="Times New Roman" w:hAnsi="Arial" w:cs="Arial"/>
          <w:color w:val="000000"/>
          <w:lang w:eastAsia="ru-RU"/>
        </w:rPr>
        <w:t>Сапротрофная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 xml:space="preserve"> группа микроскопических грибов представлена </w:t>
      </w:r>
      <w:proofErr w:type="spellStart"/>
      <w:r w:rsidRPr="00BE751C">
        <w:rPr>
          <w:rFonts w:ascii="Arial" w:eastAsia="Times New Roman" w:hAnsi="Arial" w:cs="Arial"/>
          <w:color w:val="000000"/>
          <w:lang w:eastAsia="ru-RU"/>
        </w:rPr>
        <w:t>изолятами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 xml:space="preserve"> грибов рода </w:t>
      </w:r>
      <w:proofErr w:type="spellStart"/>
      <w:r w:rsidRPr="00BE751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Trichoderma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>, </w:t>
      </w:r>
      <w:proofErr w:type="spellStart"/>
      <w:r w:rsidRPr="00BE751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Penicillium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> и </w:t>
      </w:r>
      <w:proofErr w:type="spellStart"/>
      <w:r w:rsidRPr="00BE751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Aspergillus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>.</w:t>
      </w:r>
    </w:p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t>В варианте после применения биопрепаратов компании «</w:t>
      </w:r>
      <w:proofErr w:type="spellStart"/>
      <w:r w:rsidRPr="00BE751C">
        <w:rPr>
          <w:rFonts w:ascii="Arial" w:eastAsia="Times New Roman" w:hAnsi="Arial" w:cs="Arial"/>
          <w:color w:val="000000"/>
          <w:lang w:eastAsia="ru-RU"/>
        </w:rPr>
        <w:t>Биотехагро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>» отмечено снижение КОЕ грибов </w:t>
      </w:r>
      <w:proofErr w:type="spellStart"/>
      <w:r w:rsidRPr="00BE751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Penicillium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>, </w:t>
      </w:r>
      <w:proofErr w:type="spellStart"/>
      <w:r w:rsidRPr="00BE751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Aspergillus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>, а также полное отсутствие грибов р. </w:t>
      </w:r>
      <w:proofErr w:type="spellStart"/>
      <w:r w:rsidRPr="00BE751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Alternaria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>. Кроме того, в данном образце отмечено увеличение количества грибов р. </w:t>
      </w:r>
      <w:proofErr w:type="spellStart"/>
      <w:r w:rsidRPr="00BE751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Trichoderma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> и незначительное количество грибов р. </w:t>
      </w:r>
      <w:proofErr w:type="spellStart"/>
      <w:r w:rsidRPr="00BE751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Fusarium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>.</w:t>
      </w:r>
    </w:p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t>По результатам микологического анализа почвы можно отметить положительную динамику роста грибов р. </w:t>
      </w:r>
      <w:proofErr w:type="spellStart"/>
      <w:r w:rsidRPr="00BE751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Trichoderma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 xml:space="preserve">, однако, этого недостаточно, чтобы говорить о высокой </w:t>
      </w:r>
      <w:proofErr w:type="spellStart"/>
      <w:r w:rsidRPr="00BE751C">
        <w:rPr>
          <w:rFonts w:ascii="Arial" w:eastAsia="Times New Roman" w:hAnsi="Arial" w:cs="Arial"/>
          <w:color w:val="000000"/>
          <w:lang w:eastAsia="ru-RU"/>
        </w:rPr>
        <w:t>супрессивности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 xml:space="preserve"> почвы, так как не достигнуто оптимальное соотношение грибов р. </w:t>
      </w:r>
      <w:proofErr w:type="spellStart"/>
      <w:r w:rsidRPr="00BE751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Penicillium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>, </w:t>
      </w:r>
      <w:proofErr w:type="spellStart"/>
      <w:r w:rsidRPr="00BE751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Aspergillus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> и </w:t>
      </w:r>
      <w:proofErr w:type="spellStart"/>
      <w:r w:rsidRPr="00BE751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ru-RU"/>
        </w:rPr>
        <w:t>Trichoderma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> (1:1:3). Рекомендуется дальнейшее внесение в почву препарата </w:t>
      </w:r>
      <w:proofErr w:type="spellStart"/>
      <w:r w:rsidRPr="00BE751C">
        <w:rPr>
          <w:rFonts w:ascii="Arial" w:eastAsia="Times New Roman" w:hAnsi="Arial" w:cs="Arial"/>
          <w:color w:val="000000"/>
          <w:lang w:eastAsia="ru-RU"/>
        </w:rPr>
        <w:fldChar w:fldCharType="begin"/>
      </w:r>
      <w:r w:rsidRPr="00BE751C">
        <w:rPr>
          <w:rFonts w:ascii="Arial" w:eastAsia="Times New Roman" w:hAnsi="Arial" w:cs="Arial"/>
          <w:color w:val="000000"/>
          <w:lang w:eastAsia="ru-RU"/>
        </w:rPr>
        <w:instrText xml:space="preserve"> HYPERLINK "https://xn--80abhgo0bdpo5a.xn--p1ai/geostim" \o "Микробиологическое удобрение \«Геостим\» (Trichoderma viride, Azomonas agilis, Azotobacter chrooccocum)" \t "_blank" </w:instrText>
      </w:r>
      <w:r w:rsidRPr="00BE751C">
        <w:rPr>
          <w:rFonts w:ascii="Arial" w:eastAsia="Times New Roman" w:hAnsi="Arial" w:cs="Arial"/>
          <w:color w:val="000000"/>
          <w:lang w:eastAsia="ru-RU"/>
        </w:rPr>
        <w:fldChar w:fldCharType="separate"/>
      </w:r>
      <w:r w:rsidRPr="00BE751C">
        <w:rPr>
          <w:rFonts w:ascii="Arial" w:eastAsia="Times New Roman" w:hAnsi="Arial" w:cs="Arial"/>
          <w:color w:val="3D3C2C"/>
          <w:u w:val="single"/>
          <w:bdr w:val="none" w:sz="0" w:space="0" w:color="auto" w:frame="1"/>
          <w:lang w:eastAsia="ru-RU"/>
        </w:rPr>
        <w:t>Геостим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fldChar w:fldCharType="end"/>
      </w:r>
      <w:r w:rsidRPr="00BE751C">
        <w:rPr>
          <w:rFonts w:ascii="Arial" w:eastAsia="Times New Roman" w:hAnsi="Arial" w:cs="Arial"/>
          <w:color w:val="000000"/>
          <w:lang w:eastAsia="ru-RU"/>
        </w:rPr>
        <w:t>.</w:t>
      </w:r>
    </w:p>
    <w:p w:rsidR="00BE751C" w:rsidRPr="00BE751C" w:rsidRDefault="00BE751C" w:rsidP="00BE751C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E751C">
        <w:rPr>
          <w:rFonts w:ascii="Arial" w:eastAsia="Times New Roman" w:hAnsi="Arial" w:cs="Arial"/>
          <w:b/>
          <w:bCs/>
          <w:noProof/>
          <w:color w:val="000000"/>
          <w:lang w:eastAsia="ru-RU"/>
        </w:rPr>
        <w:drawing>
          <wp:inline distT="0" distB="0" distL="0" distR="0">
            <wp:extent cx="2686050" cy="2571750"/>
            <wp:effectExtent l="0" t="0" r="0" b="0"/>
            <wp:docPr id="4" name="Рисунок 4" descr="Рисунок 1 - Опрыскивание почвы препаратом Геостим после уборки предшествующей куль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1 - Опрыскивание почвы препаратом Геостим после уборки предшествующей культур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51C" w:rsidRPr="00BE751C" w:rsidRDefault="00BE751C" w:rsidP="00BE751C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E751C">
        <w:rPr>
          <w:rFonts w:ascii="Arial" w:eastAsia="Times New Roman" w:hAnsi="Arial" w:cs="Arial"/>
          <w:b/>
          <w:bCs/>
          <w:color w:val="000000"/>
          <w:lang w:eastAsia="ru-RU"/>
        </w:rPr>
        <w:t>Рисунок 1 - Опрыскивание почвы препаратом </w:t>
      </w:r>
      <w:proofErr w:type="spellStart"/>
      <w:r w:rsidRPr="00BE751C">
        <w:rPr>
          <w:rFonts w:ascii="Arial" w:eastAsia="Times New Roman" w:hAnsi="Arial" w:cs="Arial"/>
          <w:b/>
          <w:bCs/>
          <w:color w:val="000000"/>
          <w:lang w:eastAsia="ru-RU"/>
        </w:rPr>
        <w:fldChar w:fldCharType="begin"/>
      </w:r>
      <w:r w:rsidRPr="00BE751C">
        <w:rPr>
          <w:rFonts w:ascii="Arial" w:eastAsia="Times New Roman" w:hAnsi="Arial" w:cs="Arial"/>
          <w:b/>
          <w:bCs/>
          <w:color w:val="000000"/>
          <w:lang w:eastAsia="ru-RU"/>
        </w:rPr>
        <w:instrText xml:space="preserve"> HYPERLINK "https://xn--80abhgo0bdpo5a.xn--p1ai/geostim" \o "Микробиологическое удобрение \«Геостим\» (Trichoderma viride, Azomonas agilis, Azotobacter chrooccocum)" \t "_blank" </w:instrText>
      </w:r>
      <w:r w:rsidRPr="00BE751C">
        <w:rPr>
          <w:rFonts w:ascii="Arial" w:eastAsia="Times New Roman" w:hAnsi="Arial" w:cs="Arial"/>
          <w:b/>
          <w:bCs/>
          <w:color w:val="000000"/>
          <w:lang w:eastAsia="ru-RU"/>
        </w:rPr>
        <w:fldChar w:fldCharType="separate"/>
      </w:r>
      <w:r w:rsidRPr="00BE751C">
        <w:rPr>
          <w:rFonts w:ascii="Arial" w:eastAsia="Times New Roman" w:hAnsi="Arial" w:cs="Arial"/>
          <w:b/>
          <w:bCs/>
          <w:color w:val="3D3C2C"/>
          <w:u w:val="single"/>
          <w:bdr w:val="none" w:sz="0" w:space="0" w:color="auto" w:frame="1"/>
          <w:lang w:eastAsia="ru-RU"/>
        </w:rPr>
        <w:t>Геостим</w:t>
      </w:r>
      <w:proofErr w:type="spellEnd"/>
      <w:r w:rsidRPr="00BE751C">
        <w:rPr>
          <w:rFonts w:ascii="Arial" w:eastAsia="Times New Roman" w:hAnsi="Arial" w:cs="Arial"/>
          <w:b/>
          <w:bCs/>
          <w:color w:val="000000"/>
          <w:lang w:eastAsia="ru-RU"/>
        </w:rPr>
        <w:fldChar w:fldCharType="end"/>
      </w:r>
      <w:r w:rsidRPr="00BE751C">
        <w:rPr>
          <w:rFonts w:ascii="Arial" w:eastAsia="Times New Roman" w:hAnsi="Arial" w:cs="Arial"/>
          <w:b/>
          <w:bCs/>
          <w:color w:val="000000"/>
          <w:lang w:eastAsia="ru-RU"/>
        </w:rPr>
        <w:br/>
        <w:t>после уборки предшествующей культуры</w:t>
      </w:r>
    </w:p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t> </w:t>
      </w:r>
    </w:p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t>В варианте с системой защиты компании «</w:t>
      </w:r>
      <w:proofErr w:type="spellStart"/>
      <w:r w:rsidRPr="00BE751C">
        <w:rPr>
          <w:rFonts w:ascii="Arial" w:eastAsia="Times New Roman" w:hAnsi="Arial" w:cs="Arial"/>
          <w:color w:val="000000"/>
          <w:lang w:eastAsia="ru-RU"/>
        </w:rPr>
        <w:t>Биотехагро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>» клубни картофеля перед посадкой обработали препаратом </w:t>
      </w:r>
      <w:hyperlink r:id="rId7" w:tgtFrame="_blank" w:tooltip="Микробиологическое удобрение комплексного действия с защитными функциями «БСка-3» (Trichoderma viride, Pseudomonas koreensis, Bacillus subtilis 17 (Bacillus acidocaldarius), Bradyrhizobium japonicum (Rhizobium japonicum)" w:history="1">
        <w:r w:rsidRPr="00BE751C">
          <w:rPr>
            <w:rFonts w:ascii="Arial" w:eastAsia="Times New Roman" w:hAnsi="Arial" w:cs="Arial"/>
            <w:color w:val="3D3C2C"/>
            <w:u w:val="single"/>
            <w:bdr w:val="none" w:sz="0" w:space="0" w:color="auto" w:frame="1"/>
            <w:lang w:eastAsia="ru-RU"/>
          </w:rPr>
          <w:t>БСка-3</w:t>
        </w:r>
      </w:hyperlink>
      <w:r w:rsidRPr="00BE751C">
        <w:rPr>
          <w:rFonts w:ascii="Arial" w:eastAsia="Times New Roman" w:hAnsi="Arial" w:cs="Arial"/>
          <w:color w:val="000000"/>
          <w:lang w:eastAsia="ru-RU"/>
        </w:rPr>
        <w:t> с нормой расхода 4 л/т. Посадку производили гусеничным трактором ХТЗ-181 (рисунок 2).</w:t>
      </w:r>
    </w:p>
    <w:p w:rsidR="00BE751C" w:rsidRPr="00BE751C" w:rsidRDefault="00BE751C" w:rsidP="00BE751C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E751C">
        <w:rPr>
          <w:rFonts w:ascii="Arial" w:eastAsia="Times New Roman" w:hAnsi="Arial" w:cs="Arial"/>
          <w:b/>
          <w:bCs/>
          <w:noProof/>
          <w:color w:val="000000"/>
          <w:lang w:eastAsia="ru-RU"/>
        </w:rPr>
        <w:drawing>
          <wp:inline distT="0" distB="0" distL="0" distR="0">
            <wp:extent cx="5981700" cy="2143125"/>
            <wp:effectExtent l="0" t="0" r="0" b="9525"/>
            <wp:docPr id="3" name="Рисунок 3" descr="Рисунок 2 - Замачивание клубней перед посадкой (а); посадка гусеничным трактором ХТЗ-181(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2 - Замачивание клубней перед посадкой (а); посадка гусеничным трактором ХТЗ-181(б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51C" w:rsidRPr="00BE751C" w:rsidRDefault="00BE751C" w:rsidP="00BE751C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E751C">
        <w:rPr>
          <w:rFonts w:ascii="Arial" w:eastAsia="Times New Roman" w:hAnsi="Arial" w:cs="Arial"/>
          <w:b/>
          <w:bCs/>
          <w:color w:val="000000"/>
          <w:lang w:eastAsia="ru-RU"/>
        </w:rPr>
        <w:t>Рисунок 2 - Замачивание клубней перед посадкой (а</w:t>
      </w:r>
      <w:proofErr w:type="gramStart"/>
      <w:r w:rsidRPr="00BE751C">
        <w:rPr>
          <w:rFonts w:ascii="Arial" w:eastAsia="Times New Roman" w:hAnsi="Arial" w:cs="Arial"/>
          <w:b/>
          <w:bCs/>
          <w:color w:val="000000"/>
          <w:lang w:eastAsia="ru-RU"/>
        </w:rPr>
        <w:t>);</w:t>
      </w:r>
      <w:r w:rsidRPr="00BE751C">
        <w:rPr>
          <w:rFonts w:ascii="Arial" w:eastAsia="Times New Roman" w:hAnsi="Arial" w:cs="Arial"/>
          <w:b/>
          <w:bCs/>
          <w:color w:val="000000"/>
          <w:lang w:eastAsia="ru-RU"/>
        </w:rPr>
        <w:br/>
        <w:t>посадка</w:t>
      </w:r>
      <w:proofErr w:type="gramEnd"/>
      <w:r w:rsidRPr="00BE751C">
        <w:rPr>
          <w:rFonts w:ascii="Arial" w:eastAsia="Times New Roman" w:hAnsi="Arial" w:cs="Arial"/>
          <w:b/>
          <w:bCs/>
          <w:color w:val="000000"/>
          <w:lang w:eastAsia="ru-RU"/>
        </w:rPr>
        <w:t xml:space="preserve"> гусеничным трактором ХТЗ-181(б)</w:t>
      </w:r>
    </w:p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t> </w:t>
      </w:r>
    </w:p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t xml:space="preserve">В варианте с системой защиты хозяйства клубни картофеля перед посадкой обрабатывали препаратом </w:t>
      </w:r>
      <w:proofErr w:type="spellStart"/>
      <w:r w:rsidRPr="00BE751C">
        <w:rPr>
          <w:rFonts w:ascii="Arial" w:eastAsia="Times New Roman" w:hAnsi="Arial" w:cs="Arial"/>
          <w:color w:val="000000"/>
          <w:lang w:eastAsia="ru-RU"/>
        </w:rPr>
        <w:t>Селест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 xml:space="preserve"> ТОП, КС. Высадка картофеля также осуществлялась гусеничным трактором.</w:t>
      </w:r>
    </w:p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t>Через два месяца после посадки клубней - 11.05.2020г., при достижении растениями высоты 15-20 см, в варианте с применением системы защиты «</w:t>
      </w:r>
      <w:proofErr w:type="spellStart"/>
      <w:r w:rsidRPr="00BE751C">
        <w:rPr>
          <w:rFonts w:ascii="Arial" w:eastAsia="Times New Roman" w:hAnsi="Arial" w:cs="Arial"/>
          <w:color w:val="000000"/>
          <w:lang w:eastAsia="ru-RU"/>
        </w:rPr>
        <w:t>Биотехагро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>» молодые растения для профилактики опрыскивали препаратом </w:t>
      </w:r>
      <w:hyperlink r:id="rId9" w:tgtFrame="_blank" w:tooltip="Биофунгицид БФТИМ КС-2, Ж (Bacillus amyloliquefaciens КС-2" w:history="1">
        <w:r w:rsidRPr="00BE751C">
          <w:rPr>
            <w:rFonts w:ascii="Arial" w:eastAsia="Times New Roman" w:hAnsi="Arial" w:cs="Arial"/>
            <w:color w:val="3D3C2C"/>
            <w:u w:val="single"/>
            <w:bdr w:val="none" w:sz="0" w:space="0" w:color="auto" w:frame="1"/>
            <w:lang w:eastAsia="ru-RU"/>
          </w:rPr>
          <w:t>БФТИМ КС-2, Ж</w:t>
        </w:r>
      </w:hyperlink>
      <w:r w:rsidRPr="00BE751C">
        <w:rPr>
          <w:rFonts w:ascii="Arial" w:eastAsia="Times New Roman" w:hAnsi="Arial" w:cs="Arial"/>
          <w:color w:val="000000"/>
          <w:lang w:eastAsia="ru-RU"/>
        </w:rPr>
        <w:t> (3 л/га) - против комплекса болезней. Повторную обработку биопрепаратом проводили через 10 дней.</w:t>
      </w:r>
    </w:p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lastRenderedPageBreak/>
        <w:t xml:space="preserve">В варианте с системой защиты хозяйства, через два месяца после высадки клубней, защитные мероприятия проводили препаратом </w:t>
      </w:r>
      <w:proofErr w:type="spellStart"/>
      <w:r w:rsidRPr="00BE751C">
        <w:rPr>
          <w:rFonts w:ascii="Arial" w:eastAsia="Times New Roman" w:hAnsi="Arial" w:cs="Arial"/>
          <w:color w:val="000000"/>
          <w:lang w:eastAsia="ru-RU"/>
        </w:rPr>
        <w:t>Ридомил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E751C">
        <w:rPr>
          <w:rFonts w:ascii="Arial" w:eastAsia="Times New Roman" w:hAnsi="Arial" w:cs="Arial"/>
          <w:color w:val="000000"/>
          <w:lang w:eastAsia="ru-RU"/>
        </w:rPr>
        <w:t>Голд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 xml:space="preserve"> МЦ, ВДГ в качестве профилактики.</w:t>
      </w:r>
    </w:p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t>В ходе фитосанитарного мониторинга картофеля вредителей и фитопатогенной инфекции не отмечено (рисунок 3).</w:t>
      </w:r>
    </w:p>
    <w:p w:rsidR="00BE751C" w:rsidRPr="00BE751C" w:rsidRDefault="00BE751C" w:rsidP="00BE751C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E751C">
        <w:rPr>
          <w:rFonts w:ascii="Arial" w:eastAsia="Times New Roman" w:hAnsi="Arial" w:cs="Arial"/>
          <w:b/>
          <w:bCs/>
          <w:noProof/>
          <w:color w:val="000000"/>
          <w:lang w:eastAsia="ru-RU"/>
        </w:rPr>
        <w:drawing>
          <wp:inline distT="0" distB="0" distL="0" distR="0">
            <wp:extent cx="4381500" cy="5838825"/>
            <wp:effectExtent l="0" t="0" r="0" b="9525"/>
            <wp:docPr id="2" name="Рисунок 2" descr="Рисунок 3 - Вариант с применением биологического препарата БФТ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3 - Вариант с применением биологического препарата БФТИ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51C" w:rsidRPr="00BE751C" w:rsidRDefault="00BE751C" w:rsidP="00BE751C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E751C">
        <w:rPr>
          <w:rFonts w:ascii="Arial" w:eastAsia="Times New Roman" w:hAnsi="Arial" w:cs="Arial"/>
          <w:b/>
          <w:bCs/>
          <w:color w:val="000000"/>
          <w:lang w:eastAsia="ru-RU"/>
        </w:rPr>
        <w:t>Рисунок 3 - Вариант с применением биологического препарата </w:t>
      </w:r>
      <w:hyperlink r:id="rId11" w:tgtFrame="_blank" w:tooltip="Биофунгицид БФТИМ КС-2, Ж (Bacillus amyloliquefaciens КС-2" w:history="1">
        <w:r w:rsidRPr="00BE751C">
          <w:rPr>
            <w:rFonts w:ascii="Arial" w:eastAsia="Times New Roman" w:hAnsi="Arial" w:cs="Arial"/>
            <w:b/>
            <w:bCs/>
            <w:color w:val="3D3C2C"/>
            <w:u w:val="single"/>
            <w:bdr w:val="none" w:sz="0" w:space="0" w:color="auto" w:frame="1"/>
            <w:lang w:eastAsia="ru-RU"/>
          </w:rPr>
          <w:t>БФТИМ КС-2, Ж</w:t>
        </w:r>
      </w:hyperlink>
    </w:p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t> </w:t>
      </w:r>
    </w:p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t>Через 10 дней после первой обработки (21.05) результаты учета показали, что биопрепарат стимулировал активный рост биомассы картофеля, по сравнению с контролем высота растений оказалась больше на 3,4 см. В варианте с защитой хозяйства (эталон) показатели высоты растений имели незначительное отличие (на 0,6 см больше) относительно системы защиты биопрепаратами.</w:t>
      </w:r>
    </w:p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t>Число растений на 1 м</w:t>
      </w:r>
      <w:r w:rsidRPr="00BE751C">
        <w:rPr>
          <w:rFonts w:ascii="Arial" w:eastAsia="Times New Roman" w:hAnsi="Arial" w:cs="Arial"/>
          <w:color w:val="000000"/>
          <w:bdr w:val="none" w:sz="0" w:space="0" w:color="auto" w:frame="1"/>
          <w:vertAlign w:val="superscript"/>
          <w:lang w:eastAsia="ru-RU"/>
        </w:rPr>
        <w:t>2</w:t>
      </w:r>
      <w:r w:rsidRPr="00BE751C">
        <w:rPr>
          <w:rFonts w:ascii="Arial" w:eastAsia="Times New Roman" w:hAnsi="Arial" w:cs="Arial"/>
          <w:color w:val="000000"/>
          <w:lang w:eastAsia="ru-RU"/>
        </w:rPr>
        <w:t xml:space="preserve"> во всех вариантах опыта было одинаковым, однако, число стеблей в варианте с </w:t>
      </w:r>
      <w:proofErr w:type="spellStart"/>
      <w:r w:rsidRPr="00BE751C">
        <w:rPr>
          <w:rFonts w:ascii="Arial" w:eastAsia="Times New Roman" w:hAnsi="Arial" w:cs="Arial"/>
          <w:color w:val="000000"/>
          <w:lang w:eastAsia="ru-RU"/>
        </w:rPr>
        <w:t>биозащитой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 xml:space="preserve"> оказалось больше на 3 шт., по сравнению с контролем, и на 1 шт. больше, по сравнению с эталонным вариантом.</w:t>
      </w:r>
    </w:p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t>После уборки урожая (15.06) определили влияние испытываемых биопрепаратов на структуру урожая, урожайность картофеля с 1 га, а также на показатели качества урожая.</w:t>
      </w:r>
    </w:p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t>Наибольшее количество клубней картофеля, а также масса отмечены в средней и продовольственной фракции в варианте с системой защиты «</w:t>
      </w:r>
      <w:proofErr w:type="spellStart"/>
      <w:r w:rsidRPr="00BE751C">
        <w:rPr>
          <w:rFonts w:ascii="Arial" w:eastAsia="Times New Roman" w:hAnsi="Arial" w:cs="Arial"/>
          <w:color w:val="000000"/>
          <w:lang w:eastAsia="ru-RU"/>
        </w:rPr>
        <w:t>Биотехагро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 xml:space="preserve">». В мелкой фракции в варианте </w:t>
      </w:r>
      <w:proofErr w:type="spellStart"/>
      <w:r w:rsidRPr="00BE751C">
        <w:rPr>
          <w:rFonts w:ascii="Arial" w:eastAsia="Times New Roman" w:hAnsi="Arial" w:cs="Arial"/>
          <w:color w:val="000000"/>
          <w:lang w:eastAsia="ru-RU"/>
        </w:rPr>
        <w:t>био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 xml:space="preserve"> отмечено количество клубней на 1 меньше по сравнению с контролем и на 2 больше относительно эталона, однако, масса в варианте «</w:t>
      </w:r>
      <w:proofErr w:type="spellStart"/>
      <w:r w:rsidRPr="00BE751C">
        <w:rPr>
          <w:rFonts w:ascii="Arial" w:eastAsia="Times New Roman" w:hAnsi="Arial" w:cs="Arial"/>
          <w:color w:val="000000"/>
          <w:lang w:eastAsia="ru-RU"/>
        </w:rPr>
        <w:t>Биотехагро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 xml:space="preserve">» оказалась больше. Масса картофелин в варианте с </w:t>
      </w:r>
      <w:proofErr w:type="spellStart"/>
      <w:r w:rsidRPr="00BE751C">
        <w:rPr>
          <w:rFonts w:ascii="Arial" w:eastAsia="Times New Roman" w:hAnsi="Arial" w:cs="Arial"/>
          <w:color w:val="000000"/>
          <w:lang w:eastAsia="ru-RU"/>
        </w:rPr>
        <w:t>биозащитой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 xml:space="preserve"> варьировала от 20 до 150 грамм.</w:t>
      </w:r>
    </w:p>
    <w:p w:rsidR="00BE751C" w:rsidRPr="00BE751C" w:rsidRDefault="00BE751C" w:rsidP="00BE751C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E751C">
        <w:rPr>
          <w:rFonts w:ascii="Arial" w:eastAsia="Times New Roman" w:hAnsi="Arial" w:cs="Arial"/>
          <w:b/>
          <w:bCs/>
          <w:noProof/>
          <w:color w:val="000000"/>
          <w:lang w:eastAsia="ru-RU"/>
        </w:rPr>
        <w:lastRenderedPageBreak/>
        <w:drawing>
          <wp:inline distT="0" distB="0" distL="0" distR="0">
            <wp:extent cx="6029325" cy="3228975"/>
            <wp:effectExtent l="0" t="0" r="9525" b="9525"/>
            <wp:docPr id="1" name="Рисунок 1" descr="Рисунок 4 - Число клубней картофеля в контроле (а) и в варианте с применением системы защиты «Биотехагро» (б); масса клубня мелкой фракции из варианта с биологической системой защиты (в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4 - Число клубней картофеля в контроле (а) и в варианте с применением системы защиты «Биотехагро» (б); масса клубня мелкой фракции из варианта с биологической системой защиты (в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51C" w:rsidRPr="00BE751C" w:rsidRDefault="00BE751C" w:rsidP="00BE751C">
      <w:pPr>
        <w:spacing w:after="0" w:line="300" w:lineRule="atLeast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E751C">
        <w:rPr>
          <w:rFonts w:ascii="Arial" w:eastAsia="Times New Roman" w:hAnsi="Arial" w:cs="Arial"/>
          <w:b/>
          <w:bCs/>
          <w:color w:val="000000"/>
          <w:lang w:eastAsia="ru-RU"/>
        </w:rPr>
        <w:t>Рисунок 4 - Число клубней картофеля в контроле (а) и в варианте с применением системы защиты «</w:t>
      </w:r>
      <w:proofErr w:type="spellStart"/>
      <w:r w:rsidRPr="00BE751C">
        <w:rPr>
          <w:rFonts w:ascii="Arial" w:eastAsia="Times New Roman" w:hAnsi="Arial" w:cs="Arial"/>
          <w:b/>
          <w:bCs/>
          <w:color w:val="000000"/>
          <w:lang w:eastAsia="ru-RU"/>
        </w:rPr>
        <w:t>Биотехагро</w:t>
      </w:r>
      <w:proofErr w:type="spellEnd"/>
      <w:r w:rsidRPr="00BE751C">
        <w:rPr>
          <w:rFonts w:ascii="Arial" w:eastAsia="Times New Roman" w:hAnsi="Arial" w:cs="Arial"/>
          <w:b/>
          <w:bCs/>
          <w:color w:val="000000"/>
          <w:lang w:eastAsia="ru-RU"/>
        </w:rPr>
        <w:t>» (б); масса клубня мелкой фракции из варианта с биологической системой защиты (в)</w:t>
      </w:r>
    </w:p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t> </w:t>
      </w:r>
    </w:p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t>Применение биопрепаратов способствовало увеличению урожайности картофеля с 1 га (табл.2).</w:t>
      </w:r>
    </w:p>
    <w:p w:rsidR="00BE751C" w:rsidRPr="00BE751C" w:rsidRDefault="00BE751C" w:rsidP="00BE751C">
      <w:pPr>
        <w:spacing w:before="540"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E75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Таблица 2 - Хозяйственная эффективность картофеля сорта </w:t>
      </w:r>
      <w:proofErr w:type="spellStart"/>
      <w:r w:rsidRPr="00BE75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Арроу</w:t>
      </w:r>
      <w:proofErr w:type="spellEnd"/>
      <w:r w:rsidRPr="00BE75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при учете урожая, 2020г.</w:t>
      </w:r>
    </w:p>
    <w:tbl>
      <w:tblPr>
        <w:tblW w:w="106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1"/>
        <w:gridCol w:w="4015"/>
        <w:gridCol w:w="4278"/>
      </w:tblGrid>
      <w:tr w:rsidR="00BE751C" w:rsidRPr="00BE751C" w:rsidTr="00BE75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Урожайность, ц/га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Прибавка урожая, ц/га</w:t>
            </w:r>
          </w:p>
        </w:tc>
      </w:tr>
      <w:tr w:rsidR="00BE751C" w:rsidRPr="00BE751C" w:rsidTr="00BE75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E751C" w:rsidRPr="00BE751C" w:rsidTr="00BE75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235,3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157,3</w:t>
            </w:r>
          </w:p>
        </w:tc>
      </w:tr>
      <w:tr w:rsidR="00BE751C" w:rsidRPr="00BE751C" w:rsidTr="00BE75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Эталон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</w:tr>
      <w:tr w:rsidR="00BE751C" w:rsidRPr="00BE751C" w:rsidTr="00BE75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НСР 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t>Максимальная урожайность отмечена в варианте с применением биологических препаратов, где прибавка составила 157,3 ц/га по отношению к контролю. В эталонном варианте прибавка урожая составила 128,0 ц/га, что меньше системы биологической защиты на 29,3 ц/га.</w:t>
      </w:r>
    </w:p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t>Для уточнения вкусовых качеств картофеля отбирались образцы по 10 товарных клубней типичные для данного сорта.</w:t>
      </w:r>
    </w:p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t>Оценка качества клубней картофеля показала, что по вкусовым параметрам и внешнему виду все опытные образцы характеризовались как вкусные и были хорошего и высокого качества.</w:t>
      </w:r>
    </w:p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t>В процессе исследований определяли содержание крахмала, витамина С, нитратного азота в клубнях выращенного картофеля (таблица 3).</w:t>
      </w:r>
    </w:p>
    <w:p w:rsidR="00BE751C" w:rsidRPr="00BE751C" w:rsidRDefault="00BE751C" w:rsidP="00BE751C">
      <w:pPr>
        <w:spacing w:before="540"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E75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Таблица 3 - Содержание крахмала, витамина С, нитратного азота в клубнях картофеля сорта </w:t>
      </w:r>
      <w:proofErr w:type="spellStart"/>
      <w:r w:rsidRPr="00BE75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Арроу</w:t>
      </w:r>
      <w:proofErr w:type="spellEnd"/>
    </w:p>
    <w:tbl>
      <w:tblPr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2550"/>
        <w:gridCol w:w="3697"/>
        <w:gridCol w:w="2626"/>
      </w:tblGrid>
      <w:tr w:rsidR="00BE751C" w:rsidRPr="00BE751C" w:rsidTr="00BE75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Варианты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Нитратный </w:t>
            </w:r>
            <w:proofErr w:type="gramStart"/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азот,</w:t>
            </w:r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мг</w:t>
            </w:r>
            <w:proofErr w:type="gramEnd"/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витамина </w:t>
            </w:r>
            <w:proofErr w:type="gramStart"/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С,</w:t>
            </w:r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мг</w:t>
            </w:r>
            <w:proofErr w:type="gramEnd"/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/100 г сырого в-</w:t>
            </w:r>
            <w:proofErr w:type="spellStart"/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</w:t>
            </w:r>
            <w:proofErr w:type="spellEnd"/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</w:t>
            </w:r>
            <w:proofErr w:type="gramStart"/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крахмала,</w:t>
            </w:r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%</w:t>
            </w:r>
            <w:proofErr w:type="gramEnd"/>
          </w:p>
        </w:tc>
      </w:tr>
      <w:tr w:rsidR="00BE751C" w:rsidRPr="00BE751C" w:rsidTr="00BE75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BE751C" w:rsidRPr="00BE751C" w:rsidTr="00BE75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Опыт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BE751C" w:rsidRPr="00BE751C" w:rsidTr="00BE75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Эталон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21,2</w:t>
            </w:r>
          </w:p>
        </w:tc>
      </w:tr>
      <w:tr w:rsidR="00BE751C" w:rsidRPr="00BE751C" w:rsidTr="00BE75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НСР 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</w:tbl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t xml:space="preserve">Затраты на средства защиты картофеля </w:t>
      </w:r>
      <w:proofErr w:type="gramStart"/>
      <w:r w:rsidRPr="00BE751C">
        <w:rPr>
          <w:rFonts w:ascii="Arial" w:eastAsia="Times New Roman" w:hAnsi="Arial" w:cs="Arial"/>
          <w:color w:val="000000"/>
          <w:lang w:eastAsia="ru-RU"/>
        </w:rPr>
        <w:t>по ценам</w:t>
      </w:r>
      <w:proofErr w:type="gramEnd"/>
      <w:r w:rsidRPr="00BE751C">
        <w:rPr>
          <w:rFonts w:ascii="Arial" w:eastAsia="Times New Roman" w:hAnsi="Arial" w:cs="Arial"/>
          <w:color w:val="000000"/>
          <w:lang w:eastAsia="ru-RU"/>
        </w:rPr>
        <w:t xml:space="preserve"> сложившимся на рынке в период испытания сведены в таблицу 4.</w:t>
      </w:r>
    </w:p>
    <w:p w:rsidR="00BE751C" w:rsidRPr="00BE751C" w:rsidRDefault="00BE751C" w:rsidP="00BE751C">
      <w:pPr>
        <w:spacing w:before="540" w:after="0" w:line="300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BE751C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Таблица 4 - Затраты на средства защиты картофеля</w:t>
      </w:r>
    </w:p>
    <w:tbl>
      <w:tblPr>
        <w:tblW w:w="105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2"/>
        <w:gridCol w:w="2174"/>
        <w:gridCol w:w="1371"/>
        <w:gridCol w:w="2448"/>
        <w:gridCol w:w="1663"/>
        <w:gridCol w:w="1157"/>
      </w:tblGrid>
      <w:tr w:rsidR="00BE751C" w:rsidRPr="00BE751C" w:rsidTr="00BE75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Препараты ООО </w:t>
            </w:r>
            <w:proofErr w:type="spellStart"/>
            <w:proofErr w:type="gramStart"/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Биотехагро</w:t>
            </w:r>
            <w:proofErr w:type="spellEnd"/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«</w:t>
            </w:r>
            <w:proofErr w:type="gramEnd"/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опыт»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Необходимое количество препарата, л, кг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препаратов, руб./га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Препараты в системе защиты </w:t>
            </w:r>
            <w:proofErr w:type="gramStart"/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хозяйства</w:t>
            </w:r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«</w:t>
            </w:r>
            <w:proofErr w:type="gramEnd"/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эталон»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Необходимое количество препарата, л, кг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Стоимость, руб./га</w:t>
            </w:r>
          </w:p>
        </w:tc>
      </w:tr>
      <w:tr w:rsidR="00BE751C" w:rsidRPr="00BE751C" w:rsidTr="00BE75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13" w:tgtFrame="_blank" w:tooltip="Микробиологическое удобрение «Геостим» (Trichoderma viride, Azomonas agilis, Azotobacter chrooccocum)" w:history="1">
              <w:proofErr w:type="spellStart"/>
              <w:r w:rsidRPr="00BE751C">
                <w:rPr>
                  <w:rFonts w:ascii="Times New Roman" w:eastAsia="Times New Roman" w:hAnsi="Times New Roman" w:cs="Times New Roman"/>
                  <w:b/>
                  <w:bCs/>
                  <w:color w:val="3D3C2C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Геостим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Селест</w:t>
            </w:r>
            <w:proofErr w:type="spellEnd"/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ТОП, КС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1942,8</w:t>
            </w:r>
          </w:p>
        </w:tc>
      </w:tr>
      <w:tr w:rsidR="00BE751C" w:rsidRPr="00BE751C" w:rsidTr="00BE75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14" w:tgtFrame="_blank" w:tooltip="Биоинсектоакарицид Инсетим, Ж (Bacillus thuringiensis)" w:history="1">
              <w:proofErr w:type="spellStart"/>
              <w:r w:rsidRPr="00BE751C">
                <w:rPr>
                  <w:rFonts w:ascii="Times New Roman" w:eastAsia="Times New Roman" w:hAnsi="Times New Roman" w:cs="Times New Roman"/>
                  <w:b/>
                  <w:bCs/>
                  <w:color w:val="3D3C2C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Инсетим</w:t>
              </w:r>
              <w:proofErr w:type="spellEnd"/>
              <w:r w:rsidRPr="00BE751C">
                <w:rPr>
                  <w:rFonts w:ascii="Times New Roman" w:eastAsia="Times New Roman" w:hAnsi="Times New Roman" w:cs="Times New Roman"/>
                  <w:b/>
                  <w:bCs/>
                  <w:color w:val="3D3C2C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, Ж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Ридомил</w:t>
            </w:r>
            <w:proofErr w:type="spellEnd"/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Голд</w:t>
            </w:r>
            <w:proofErr w:type="spellEnd"/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МЦ, ВДГ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8250,0</w:t>
            </w:r>
          </w:p>
        </w:tc>
      </w:tr>
      <w:tr w:rsidR="00BE751C" w:rsidRPr="00BE751C" w:rsidTr="00BE75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15" w:tgtFrame="_blank" w:tooltip="Биофунгицид БФТИМ КС-2, Ж (Bacillus amyloliquefaciens КС-2" w:history="1">
              <w:r w:rsidRPr="00BE751C">
                <w:rPr>
                  <w:rFonts w:ascii="Times New Roman" w:eastAsia="Times New Roman" w:hAnsi="Times New Roman" w:cs="Times New Roman"/>
                  <w:b/>
                  <w:bCs/>
                  <w:color w:val="3D3C2C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БФТИМ КС-2, Ж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Танос</w:t>
            </w:r>
            <w:proofErr w:type="spellEnd"/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ВДГ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6720,0</w:t>
            </w:r>
          </w:p>
        </w:tc>
      </w:tr>
      <w:tr w:rsidR="00BE751C" w:rsidRPr="00BE751C" w:rsidTr="00BE75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hyperlink r:id="rId16" w:tgtFrame="_blank" w:tooltip="Микробиологическое удобрение комплексного действия с защитными функциями «БСка-3» (Trichoderma viride, Pseudomonas koreensis, Bacillus subtilis 17 (Bacillus acidocaldarius), Bradyrhizobium japonicum (Rhizobium japonicum)" w:history="1">
              <w:r w:rsidRPr="00BE751C">
                <w:rPr>
                  <w:rFonts w:ascii="Times New Roman" w:eastAsia="Times New Roman" w:hAnsi="Times New Roman" w:cs="Times New Roman"/>
                  <w:b/>
                  <w:bCs/>
                  <w:color w:val="3D3C2C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БСка-3</w:t>
              </w:r>
            </w:hyperlink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732,0</w:t>
            </w:r>
          </w:p>
        </w:tc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E751C" w:rsidRPr="00BE751C" w:rsidTr="00BE751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2665,0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3E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E751C" w:rsidRPr="00BE751C" w:rsidRDefault="00BE751C" w:rsidP="00BE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E7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16912,8</w:t>
            </w:r>
          </w:p>
        </w:tc>
      </w:tr>
    </w:tbl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t xml:space="preserve">Из представленной таблицы можно сделать вывод, что биологическая система защиты картофеля сорта </w:t>
      </w:r>
      <w:proofErr w:type="spellStart"/>
      <w:r w:rsidRPr="00BE751C">
        <w:rPr>
          <w:rFonts w:ascii="Arial" w:eastAsia="Times New Roman" w:hAnsi="Arial" w:cs="Arial"/>
          <w:color w:val="000000"/>
          <w:lang w:eastAsia="ru-RU"/>
        </w:rPr>
        <w:t>Арроу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 xml:space="preserve"> более выгодна относительно химической (эталона), так как затраты на защитные мероприятия меньше на 14247,8 рублей/га, а урожайность выше на 29,3 ц/га.</w:t>
      </w:r>
    </w:p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t>Если принять цену на молодой картофель в июне в среднем 17 руб./кг, то прибавка урожая на опытном участке по сравнению с эталоном увеличит выручку с гектара на 49810 руб.</w:t>
      </w:r>
    </w:p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t xml:space="preserve">Проведенные испытания показали, что </w:t>
      </w:r>
      <w:proofErr w:type="spellStart"/>
      <w:r w:rsidRPr="00BE751C">
        <w:rPr>
          <w:rFonts w:ascii="Arial" w:eastAsia="Times New Roman" w:hAnsi="Arial" w:cs="Arial"/>
          <w:color w:val="000000"/>
          <w:lang w:eastAsia="ru-RU"/>
        </w:rPr>
        <w:t>биологизированная</w:t>
      </w:r>
      <w:proofErr w:type="spellEnd"/>
      <w:r w:rsidRPr="00BE751C">
        <w:rPr>
          <w:rFonts w:ascii="Arial" w:eastAsia="Times New Roman" w:hAnsi="Arial" w:cs="Arial"/>
          <w:color w:val="000000"/>
          <w:lang w:eastAsia="ru-RU"/>
        </w:rPr>
        <w:t xml:space="preserve"> защита картофеля в сравнении с химзащитой экономически эффективнее: на 64058 рубля на 1 гектар, и это без учёта снижения антропогенной нагрузки на почву, окружающую среду, в том числе людей.</w:t>
      </w:r>
    </w:p>
    <w:p w:rsidR="00BE751C" w:rsidRPr="00BE751C" w:rsidRDefault="00BE751C" w:rsidP="00BE751C">
      <w:pPr>
        <w:spacing w:after="0" w:line="300" w:lineRule="atLeast"/>
        <w:ind w:firstLine="480"/>
        <w:jc w:val="both"/>
        <w:rPr>
          <w:rFonts w:ascii="Arial" w:eastAsia="Times New Roman" w:hAnsi="Arial" w:cs="Arial"/>
          <w:color w:val="000000"/>
          <w:lang w:eastAsia="ru-RU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t> </w:t>
      </w:r>
    </w:p>
    <w:p w:rsidR="00BE751C" w:rsidRPr="00BE751C" w:rsidRDefault="00BE751C" w:rsidP="00BE751C">
      <w:pPr>
        <w:spacing w:after="0" w:line="300" w:lineRule="atLeast"/>
        <w:ind w:firstLine="480"/>
        <w:jc w:val="both"/>
        <w:rPr>
          <w:lang w:val="en-US"/>
        </w:rPr>
      </w:pPr>
      <w:r w:rsidRPr="00BE751C">
        <w:rPr>
          <w:rFonts w:ascii="Arial" w:eastAsia="Times New Roman" w:hAnsi="Arial" w:cs="Arial"/>
          <w:color w:val="000000"/>
          <w:lang w:eastAsia="ru-RU"/>
        </w:rPr>
        <w:t> </w:t>
      </w:r>
      <w:bookmarkStart w:id="0" w:name="_GoBack"/>
      <w:bookmarkEnd w:id="0"/>
    </w:p>
    <w:p w:rsidR="00AA2C09" w:rsidRPr="00BE751C" w:rsidRDefault="00AA2C09">
      <w:pPr>
        <w:rPr>
          <w:lang w:val="en-US"/>
        </w:rPr>
      </w:pPr>
    </w:p>
    <w:sectPr w:rsidR="00AA2C09" w:rsidRPr="00BE751C" w:rsidSect="00BE7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1C"/>
    <w:rsid w:val="00AA2C09"/>
    <w:rsid w:val="00BE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E2350-511B-4338-8FF9-96DD17BA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BE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E751C"/>
    <w:rPr>
      <w:b/>
      <w:bCs/>
    </w:rPr>
  </w:style>
  <w:style w:type="paragraph" w:styleId="a4">
    <w:name w:val="Normal (Web)"/>
    <w:basedOn w:val="a"/>
    <w:uiPriority w:val="99"/>
    <w:semiHidden/>
    <w:unhideWhenUsed/>
    <w:rsid w:val="00BE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E751C"/>
    <w:rPr>
      <w:color w:val="0000FF"/>
      <w:u w:val="single"/>
    </w:rPr>
  </w:style>
  <w:style w:type="paragraph" w:customStyle="1" w:styleId="tabname">
    <w:name w:val="tabname"/>
    <w:basedOn w:val="a"/>
    <w:rsid w:val="00BE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E751C"/>
    <w:rPr>
      <w:i/>
      <w:iCs/>
    </w:rPr>
  </w:style>
  <w:style w:type="paragraph" w:customStyle="1" w:styleId="center">
    <w:name w:val="center"/>
    <w:basedOn w:val="a"/>
    <w:rsid w:val="00BE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260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1108">
                  <w:marLeft w:val="3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78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xn--80abhgo0bdpo5a.xn--p1ai/geosti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xn--80abhgo0bdpo5a.xn--p1ai/bska-3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xn--80abhgo0bdpo5a.xn--p1ai/bska-3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xn--80abhgo0bdpo5a.xn--p1ai/bftim" TargetMode="External"/><Relationship Id="rId5" Type="http://schemas.openxmlformats.org/officeDocument/2006/relationships/hyperlink" Target="https://xn--80abhgo0bdpo5a.xn--p1ai/bftim" TargetMode="External"/><Relationship Id="rId15" Type="http://schemas.openxmlformats.org/officeDocument/2006/relationships/hyperlink" Target="https://xn--80abhgo0bdpo5a.xn--p1ai/bftim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xn--80abhgo0bdpo5a.xn--p1ai/bska-3" TargetMode="External"/><Relationship Id="rId9" Type="http://schemas.openxmlformats.org/officeDocument/2006/relationships/hyperlink" Target="https://xn--80abhgo0bdpo5a.xn--p1ai/bftim" TargetMode="External"/><Relationship Id="rId14" Type="http://schemas.openxmlformats.org/officeDocument/2006/relationships/hyperlink" Target="https://xn--80abhgo0bdpo5a.xn--p1ai/inset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</cp:revision>
  <dcterms:created xsi:type="dcterms:W3CDTF">2020-08-07T10:24:00Z</dcterms:created>
  <dcterms:modified xsi:type="dcterms:W3CDTF">2020-08-07T10:27:00Z</dcterms:modified>
</cp:coreProperties>
</file>