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8558"/>
      </w:tblGrid>
      <w:tr w:rsidR="002C0CD0" w:rsidTr="002440DB">
        <w:trPr>
          <w:trHeight w:val="393"/>
        </w:trPr>
        <w:tc>
          <w:tcPr>
            <w:tcW w:w="2216" w:type="dxa"/>
            <w:vMerge w:val="restart"/>
          </w:tcPr>
          <w:p w:rsidR="002C0CD0" w:rsidRDefault="002C0CD0">
            <w:pPr>
              <w:ind w:left="590"/>
            </w:pPr>
            <w:r>
              <w:rPr>
                <w:noProof/>
                <w:lang w:eastAsia="ru-RU"/>
              </w:rPr>
              <w:drawing>
                <wp:inline distT="0" distB="0" distL="0" distR="0" wp14:anchorId="208FDF1D" wp14:editId="4A6F2BA2">
                  <wp:extent cx="894991" cy="715992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57" cy="7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8" w:type="dxa"/>
          </w:tcPr>
          <w:p w:rsidR="002C0CD0" w:rsidRPr="001F00F8" w:rsidRDefault="00C37693" w:rsidP="00C37693">
            <w:pPr>
              <w:rPr>
                <w:color w:val="00B559"/>
                <w:sz w:val="36"/>
                <w:szCs w:val="36"/>
              </w:rPr>
            </w:pPr>
            <w:r w:rsidRPr="00C37693">
              <w:rPr>
                <w:rFonts w:ascii="Calibri" w:eastAsia="Calibri" w:hAnsi="Calibri" w:cs="Times New Roman"/>
                <w:color w:val="00B559"/>
                <w:sz w:val="36"/>
                <w:szCs w:val="36"/>
              </w:rPr>
              <w:t xml:space="preserve">  ООО НПО «Альфа-групп»</w:t>
            </w:r>
          </w:p>
        </w:tc>
      </w:tr>
      <w:tr w:rsidR="002C0CD0" w:rsidTr="002440DB">
        <w:tc>
          <w:tcPr>
            <w:tcW w:w="2216" w:type="dxa"/>
            <w:vMerge/>
          </w:tcPr>
          <w:p w:rsidR="002C0CD0" w:rsidRDefault="002C0CD0"/>
        </w:tc>
        <w:tc>
          <w:tcPr>
            <w:tcW w:w="8558" w:type="dxa"/>
            <w:vAlign w:val="bottom"/>
          </w:tcPr>
          <w:p w:rsidR="002C3D2F" w:rsidRDefault="002C3D2F" w:rsidP="002C3D2F">
            <w:pPr>
              <w:rPr>
                <w:color w:val="767171" w:themeColor="background2" w:themeShade="80"/>
                <w:sz w:val="26"/>
                <w:szCs w:val="26"/>
              </w:rPr>
            </w:pPr>
            <w:r w:rsidRPr="00A858B8">
              <w:rPr>
                <w:color w:val="767171" w:themeColor="background2" w:themeShade="80"/>
                <w:sz w:val="26"/>
                <w:szCs w:val="26"/>
              </w:rPr>
              <w:t>Россия, г.</w:t>
            </w:r>
            <w:r>
              <w:rPr>
                <w:color w:val="767171" w:themeColor="background2" w:themeShade="80"/>
                <w:sz w:val="26"/>
                <w:szCs w:val="26"/>
              </w:rPr>
              <w:t xml:space="preserve"> О</w:t>
            </w:r>
            <w:r w:rsidRPr="00A858B8">
              <w:rPr>
                <w:color w:val="767171" w:themeColor="background2" w:themeShade="80"/>
                <w:sz w:val="26"/>
                <w:szCs w:val="26"/>
              </w:rPr>
              <w:t xml:space="preserve">мск, Ул. </w:t>
            </w:r>
            <w:r>
              <w:rPr>
                <w:color w:val="767171" w:themeColor="background2" w:themeShade="80"/>
                <w:sz w:val="26"/>
                <w:szCs w:val="26"/>
              </w:rPr>
              <w:t xml:space="preserve">3 </w:t>
            </w:r>
            <w:proofErr w:type="spellStart"/>
            <w:r>
              <w:rPr>
                <w:color w:val="767171" w:themeColor="background2" w:themeShade="80"/>
                <w:sz w:val="26"/>
                <w:szCs w:val="26"/>
              </w:rPr>
              <w:t>любинская</w:t>
            </w:r>
            <w:proofErr w:type="spellEnd"/>
            <w:r>
              <w:rPr>
                <w:color w:val="767171" w:themeColor="background2" w:themeShade="80"/>
                <w:sz w:val="26"/>
                <w:szCs w:val="26"/>
              </w:rPr>
              <w:t xml:space="preserve"> 15</w:t>
            </w:r>
          </w:p>
          <w:p w:rsidR="002C0CD0" w:rsidRPr="00A858B8" w:rsidRDefault="002C0CD0" w:rsidP="00983F08">
            <w:pPr>
              <w:rPr>
                <w:sz w:val="26"/>
                <w:szCs w:val="26"/>
              </w:rPr>
            </w:pPr>
          </w:p>
        </w:tc>
      </w:tr>
    </w:tbl>
    <w:p w:rsidR="001F00F8" w:rsidRDefault="001F00F8" w:rsidP="001F00F8">
      <w:pPr>
        <w:ind w:left="-993"/>
        <w:jc w:val="center"/>
      </w:pPr>
    </w:p>
    <w:p w:rsidR="00DC77F6" w:rsidRDefault="00C37693" w:rsidP="00C37693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 wp14:anchorId="6D18A42A" wp14:editId="655EDBDD">
            <wp:extent cx="8091170" cy="5008245"/>
            <wp:effectExtent l="0" t="0" r="5080" b="1905"/>
            <wp:docPr id="2" name="Рисунок 2" descr="C:\Users\User\Picture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F6" w:rsidRDefault="00DC77F6" w:rsidP="001F00F8">
      <w:pPr>
        <w:ind w:left="-993"/>
        <w:jc w:val="center"/>
      </w:pPr>
    </w:p>
    <w:p w:rsidR="00DC77F6" w:rsidRDefault="00DC77F6" w:rsidP="001F00F8">
      <w:pPr>
        <w:ind w:left="-993"/>
        <w:jc w:val="center"/>
      </w:pPr>
    </w:p>
    <w:p w:rsidR="00C60742" w:rsidRDefault="00C60742" w:rsidP="002004F6">
      <w:pPr>
        <w:ind w:left="-567"/>
        <w:jc w:val="center"/>
      </w:pPr>
    </w:p>
    <w:tbl>
      <w:tblPr>
        <w:tblW w:w="16162" w:type="dxa"/>
        <w:tblLook w:val="04A0" w:firstRow="1" w:lastRow="0" w:firstColumn="1" w:lastColumn="0" w:noHBand="0" w:noVBand="1"/>
      </w:tblPr>
      <w:tblGrid>
        <w:gridCol w:w="2026"/>
        <w:gridCol w:w="1343"/>
        <w:gridCol w:w="1023"/>
        <w:gridCol w:w="536"/>
        <w:gridCol w:w="1503"/>
        <w:gridCol w:w="466"/>
        <w:gridCol w:w="5500"/>
        <w:gridCol w:w="3402"/>
        <w:gridCol w:w="261"/>
        <w:gridCol w:w="26"/>
        <w:gridCol w:w="14"/>
        <w:gridCol w:w="62"/>
      </w:tblGrid>
      <w:tr w:rsidR="00E608E6" w:rsidRPr="002440DB" w:rsidTr="002C3D2F">
        <w:trPr>
          <w:trHeight w:val="615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B" w:rsidRPr="002440DB" w:rsidRDefault="002440DB" w:rsidP="00E60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Подготовка семян, тонн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Объем</w:t>
            </w:r>
            <w:r w:rsidR="00E608E6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spellEnd"/>
            <w:proofErr w:type="gramEnd"/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B" w:rsidRPr="002440DB" w:rsidRDefault="00E608E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2440DB"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инеральные удобрения</w:t>
            </w:r>
          </w:p>
        </w:tc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E6" w:rsidRPr="002440DB" w:rsidTr="002C3D2F">
        <w:trPr>
          <w:trHeight w:val="1994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B" w:rsidRPr="002440DB" w:rsidRDefault="002440DB" w:rsidP="00E60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Семена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DC77F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«Иван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Состав подбирается в зависимости от фоно</w:t>
            </w:r>
            <w:r w:rsidR="00D56BF8">
              <w:rPr>
                <w:rFonts w:ascii="Calibri" w:eastAsia="Times New Roman" w:hAnsi="Calibri" w:cs="Calibri"/>
                <w:color w:val="000000"/>
                <w:lang w:eastAsia="ru-RU"/>
              </w:rPr>
              <w:t>во</w:t>
            </w: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го содержания NPK в почве, культуры и запланированного урожая</w:t>
            </w:r>
          </w:p>
        </w:tc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E6" w:rsidRPr="002440DB" w:rsidTr="002C3D2F">
        <w:trPr>
          <w:trHeight w:val="315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B" w:rsidRPr="002440DB" w:rsidRDefault="002440DB" w:rsidP="00E60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Вегетация площадь, га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Объем</w:t>
            </w:r>
            <w:r w:rsidR="00E608E6">
              <w:rPr>
                <w:rFonts w:ascii="Calibri" w:eastAsia="Times New Roman" w:hAnsi="Calibri" w:cs="Calibri"/>
                <w:color w:val="000000"/>
                <w:lang w:eastAsia="ru-RU"/>
              </w:rPr>
              <w:t>,л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08E6" w:rsidRPr="002440DB" w:rsidTr="002C3D2F">
        <w:trPr>
          <w:trHeight w:val="1257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B" w:rsidRPr="002440DB" w:rsidRDefault="002440DB" w:rsidP="00E60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 всходам 1 в фазу кущения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DC77F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«Иван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DC77F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2440DB"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7% раствор </w:t>
            </w:r>
            <w:r w:rsidR="00DC77F6">
              <w:rPr>
                <w:rFonts w:ascii="Calibri" w:eastAsia="Times New Roman" w:hAnsi="Calibri" w:cs="Calibri"/>
                <w:color w:val="000000"/>
                <w:lang w:eastAsia="ru-RU"/>
              </w:rPr>
              <w:t>карбамида</w:t>
            </w:r>
          </w:p>
        </w:tc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ind w:left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Совместно с гербицидной обработкой. В период кущения растения должны быть в достаточной степени обеспечены элементами питания, особенно азотом, который резко увеличивает ростовые процессы формирующихся продуктивных органов.</w:t>
            </w:r>
            <w:r w:rsidR="00B218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Предопределяется возможная величина колоса, улучшает формирование колосков в колосе, а в итоге число зерен в нем</w:t>
            </w:r>
          </w:p>
        </w:tc>
      </w:tr>
      <w:tr w:rsidR="00E608E6" w:rsidRPr="002440DB" w:rsidTr="002C3D2F">
        <w:trPr>
          <w:trHeight w:val="1005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B" w:rsidRPr="002440DB" w:rsidRDefault="002440DB" w:rsidP="00E60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 всходам 2 в фазу "выход в трубку"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DC77F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«Иван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0A522A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2440DB"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0DB" w:rsidRPr="002440DB" w:rsidRDefault="002A18E1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2440DB"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раствор </w:t>
            </w:r>
            <w:r w:rsidR="00DC77F6">
              <w:rPr>
                <w:rFonts w:ascii="Calibri" w:eastAsia="Times New Roman" w:hAnsi="Calibri" w:cs="Calibri"/>
                <w:color w:val="000000"/>
                <w:lang w:eastAsia="ru-RU"/>
              </w:rPr>
              <w:t>карбамида</w:t>
            </w:r>
          </w:p>
        </w:tc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Совместно с инсектицидной обработкой от </w:t>
            </w:r>
            <w:proofErr w:type="spellStart"/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трипса</w:t>
            </w:r>
            <w:proofErr w:type="spellEnd"/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Окончательно формируется потенциально возможное для сорта количество цветков в колосках, а значит и зерен в колосе</w:t>
            </w:r>
          </w:p>
        </w:tc>
      </w:tr>
      <w:tr w:rsidR="00E608E6" w:rsidRPr="002440DB" w:rsidTr="002C3D2F">
        <w:trPr>
          <w:trHeight w:val="899"/>
        </w:trPr>
        <w:tc>
          <w:tcPr>
            <w:tcW w:w="2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0DB" w:rsidRPr="002440DB" w:rsidRDefault="002440DB" w:rsidP="00E608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по всходам 3 в фазу 39+ (</w:t>
            </w:r>
            <w:proofErr w:type="spellStart"/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флаговый</w:t>
            </w:r>
            <w:proofErr w:type="spellEnd"/>
            <w:r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лист)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DC77F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ТМ «Иван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Овсинский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0DB" w:rsidRPr="002440DB" w:rsidRDefault="00DC77F6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="002440DB" w:rsidRPr="002440DB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DC7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Совместно с </w:t>
            </w:r>
            <w:proofErr w:type="spellStart"/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фунгицидной</w:t>
            </w:r>
            <w:proofErr w:type="spellEnd"/>
            <w:r w:rsidRPr="002440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обработкой. Нужна своевременная подкормка, нацеленная на увеличение числа, крупности, и улучшение качества будущих зерен в каждом колоске (белок, клейковина)</w:t>
            </w:r>
          </w:p>
        </w:tc>
      </w:tr>
      <w:tr w:rsidR="00E608E6" w:rsidRPr="002440DB" w:rsidTr="002C3D2F">
        <w:trPr>
          <w:gridAfter w:val="2"/>
          <w:wAfter w:w="76" w:type="dxa"/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7F6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7F6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7F6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7F6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7F6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7F6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C77F6" w:rsidRPr="002440DB" w:rsidRDefault="00DC77F6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8E6" w:rsidRPr="002440DB" w:rsidTr="002C3D2F">
        <w:trPr>
          <w:gridAfter w:val="2"/>
          <w:wAfter w:w="76" w:type="dxa"/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8E6" w:rsidRPr="002440DB" w:rsidTr="00C37693">
        <w:trPr>
          <w:gridAfter w:val="1"/>
          <w:wAfter w:w="62" w:type="dxa"/>
          <w:trHeight w:val="87"/>
        </w:trPr>
        <w:tc>
          <w:tcPr>
            <w:tcW w:w="12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Экономическая эффективность применения листовых подкормок. *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8E6" w:rsidRPr="002440DB" w:rsidTr="00DC77F6">
        <w:trPr>
          <w:gridAfter w:val="1"/>
          <w:wAfter w:w="62" w:type="dxa"/>
          <w:trHeight w:val="330"/>
        </w:trPr>
        <w:tc>
          <w:tcPr>
            <w:tcW w:w="123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0DB" w:rsidRPr="002440DB" w:rsidRDefault="00DC77F6" w:rsidP="00364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Прибавка от 5 ц/га (цена на 20</w:t>
            </w:r>
            <w:r w:rsidR="00364D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20г 13</w:t>
            </w:r>
            <w:r w:rsidR="002440DB" w:rsidRPr="00244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="002440DB" w:rsidRPr="00244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2440DB" w:rsidRPr="00244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/т)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B" w:rsidRPr="002440DB" w:rsidRDefault="00364DCA" w:rsidP="002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A5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A5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2440DB" w:rsidRPr="00244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E6" w:rsidRPr="002440DB" w:rsidTr="00DC77F6">
        <w:trPr>
          <w:gridAfter w:val="3"/>
          <w:wAfter w:w="102" w:type="dxa"/>
          <w:trHeight w:val="33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DB" w:rsidRPr="007C478D" w:rsidRDefault="007C478D" w:rsidP="002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Вложение</w:t>
            </w:r>
            <w:r w:rsidR="000A5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 xml:space="preserve"> 160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руб</w:t>
            </w:r>
            <w:r w:rsidR="000A5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.л</w:t>
            </w:r>
            <w:proofErr w:type="spellEnd"/>
            <w:proofErr w:type="gramStart"/>
            <w:r w:rsidR="000A5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( 2500</w:t>
            </w:r>
            <w:proofErr w:type="gramEnd"/>
            <w:r w:rsidR="000A522A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л )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0DB" w:rsidRPr="007C478D" w:rsidRDefault="002440DB" w:rsidP="002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47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0DB" w:rsidRPr="007C478D" w:rsidRDefault="002440DB" w:rsidP="002440D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7C478D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B" w:rsidRPr="007C478D" w:rsidRDefault="000A522A" w:rsidP="002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40</w:t>
            </w:r>
            <w:r w:rsidR="00DC77F6" w:rsidRPr="007C47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0 </w:t>
            </w:r>
            <w:r w:rsidR="002440DB" w:rsidRPr="007C478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E6" w:rsidRPr="002440DB" w:rsidTr="00DC77F6">
        <w:trPr>
          <w:gridAfter w:val="3"/>
          <w:wAfter w:w="102" w:type="dxa"/>
          <w:trHeight w:val="39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7C478D" w:rsidP="002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Ориентировочная прибыль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2440DB" w:rsidRPr="00244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0DB" w:rsidRPr="002440DB" w:rsidRDefault="002440DB" w:rsidP="002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40DB" w:rsidRPr="002440DB" w:rsidRDefault="00B218F2" w:rsidP="002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га,</w:t>
            </w:r>
            <w:r w:rsidR="002440DB" w:rsidRPr="00244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норма высева 200кг/га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0DB" w:rsidRPr="002440DB" w:rsidRDefault="000A522A" w:rsidP="00364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7 100</w:t>
            </w:r>
            <w:r w:rsidR="00DC7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0DB" w:rsidRPr="00244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0DB" w:rsidRPr="002440DB" w:rsidRDefault="002440DB" w:rsidP="002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37C" w:rsidRDefault="0081537C" w:rsidP="00D30EE8">
      <w:pPr>
        <w:ind w:left="-993"/>
        <w:jc w:val="center"/>
        <w:rPr>
          <w:sz w:val="24"/>
          <w:szCs w:val="24"/>
        </w:rPr>
      </w:pPr>
    </w:p>
    <w:p w:rsidR="00E608E6" w:rsidRDefault="00E608E6" w:rsidP="00D30EE8">
      <w:pPr>
        <w:ind w:left="-993"/>
        <w:jc w:val="center"/>
        <w:rPr>
          <w:sz w:val="24"/>
          <w:szCs w:val="24"/>
        </w:rPr>
      </w:pPr>
    </w:p>
    <w:p w:rsidR="00B218F2" w:rsidRPr="008C3A23" w:rsidRDefault="00B218F2" w:rsidP="00B218F2">
      <w:pPr>
        <w:jc w:val="center"/>
        <w:rPr>
          <w:sz w:val="24"/>
          <w:szCs w:val="24"/>
        </w:rPr>
      </w:pPr>
      <w:r w:rsidRPr="008C3A23">
        <w:rPr>
          <w:sz w:val="24"/>
          <w:szCs w:val="24"/>
        </w:rPr>
        <w:lastRenderedPageBreak/>
        <w:t xml:space="preserve">Описание </w:t>
      </w:r>
    </w:p>
    <w:p w:rsidR="00B218F2" w:rsidRPr="00B218F2" w:rsidRDefault="00B218F2" w:rsidP="00B218F2">
      <w:pPr>
        <w:pStyle w:val="a6"/>
        <w:numPr>
          <w:ilvl w:val="0"/>
          <w:numId w:val="1"/>
        </w:numPr>
        <w:ind w:left="567" w:right="677" w:hanging="153"/>
        <w:jc w:val="both"/>
      </w:pPr>
      <w:r w:rsidRPr="00B218F2">
        <w:rPr>
          <w:color w:val="000000"/>
        </w:rPr>
        <w:t>Специальное жидкое удобрение с</w:t>
      </w:r>
      <w:r w:rsidR="00C37693">
        <w:rPr>
          <w:color w:val="000000"/>
        </w:rPr>
        <w:t xml:space="preserve"> </w:t>
      </w:r>
      <w:proofErr w:type="spellStart"/>
      <w:r w:rsidR="00C37693">
        <w:rPr>
          <w:color w:val="000000"/>
        </w:rPr>
        <w:t>амино</w:t>
      </w:r>
      <w:proofErr w:type="spellEnd"/>
      <w:r w:rsidR="00C37693">
        <w:rPr>
          <w:color w:val="000000"/>
        </w:rPr>
        <w:t xml:space="preserve"> ки</w:t>
      </w:r>
      <w:r w:rsidR="00595D83">
        <w:rPr>
          <w:color w:val="000000"/>
        </w:rPr>
        <w:t>с</w:t>
      </w:r>
      <w:r w:rsidR="00C37693">
        <w:rPr>
          <w:color w:val="000000"/>
        </w:rPr>
        <w:t>лотами,</w:t>
      </w:r>
      <w:r w:rsidRPr="00B218F2">
        <w:rPr>
          <w:color w:val="000000"/>
        </w:rPr>
        <w:t xml:space="preserve"> </w:t>
      </w:r>
      <w:r w:rsidR="00C37693">
        <w:rPr>
          <w:color w:val="000000"/>
        </w:rPr>
        <w:t xml:space="preserve">фолиевыми и </w:t>
      </w:r>
      <w:r w:rsidRPr="00B218F2">
        <w:rPr>
          <w:color w:val="000000"/>
        </w:rPr>
        <w:t xml:space="preserve">гуминовыми кислотами, широким спектром микро-макроэлементов. Предназначен для стимуляции и роста культур в основные фазы развития снятия дефицита питательных веществ, а также снятие стрессов при применении пестицидов. Повышает устойчивость растений к болезням, в том числе грибковым. Увеличивает содержание клейковины, вес семян. </w:t>
      </w:r>
      <w:r w:rsidR="00C37693">
        <w:rPr>
          <w:color w:val="000000"/>
        </w:rPr>
        <w:t>П</w:t>
      </w:r>
      <w:r w:rsidRPr="00B218F2">
        <w:rPr>
          <w:color w:val="000000"/>
        </w:rPr>
        <w:t>озволяет растению сохранить жизненные силы в сложных климатических условиях (засуха, избыточна</w:t>
      </w:r>
      <w:r w:rsidR="00595D83">
        <w:rPr>
          <w:color w:val="000000"/>
        </w:rPr>
        <w:t xml:space="preserve">я влажность). Комплекс </w:t>
      </w:r>
      <w:r w:rsidRPr="00B218F2">
        <w:rPr>
          <w:color w:val="000000"/>
        </w:rPr>
        <w:t xml:space="preserve"> кислот позволяет растению в полной мере получить находящиеся в почве макро и микроэлементы. Данный продукт помогает решить сразу несколько задач</w:t>
      </w:r>
      <w:r w:rsidR="00595D83">
        <w:rPr>
          <w:color w:val="000000"/>
        </w:rPr>
        <w:t>,</w:t>
      </w:r>
      <w:r w:rsidRPr="00B218F2">
        <w:rPr>
          <w:color w:val="000000"/>
        </w:rPr>
        <w:t xml:space="preserve"> высвобождает фосфор и другие элементы из почвы, превращая их в доступную для растений форму, восстанавливает гумусовый слой почвы, создает в почве неблагоприятную среду для болезнетворных организмов на период корневого развития и всходов.</w:t>
      </w:r>
    </w:p>
    <w:p w:rsidR="00B218F2" w:rsidRPr="00B218F2" w:rsidRDefault="00B218F2" w:rsidP="00B218F2">
      <w:pPr>
        <w:pStyle w:val="a6"/>
        <w:numPr>
          <w:ilvl w:val="0"/>
          <w:numId w:val="1"/>
        </w:numPr>
        <w:ind w:left="567" w:right="677" w:hanging="153"/>
        <w:jc w:val="both"/>
      </w:pPr>
      <w:r w:rsidRPr="00B218F2">
        <w:t>Состав препарата, включает Макро и микроэлементы, мг/л не менее: Калий (</w:t>
      </w:r>
      <w:r w:rsidRPr="00B218F2">
        <w:rPr>
          <w:lang w:val="en-US"/>
        </w:rPr>
        <w:t>K</w:t>
      </w:r>
      <w:r w:rsidRPr="00B218F2">
        <w:t>) – 4000, Фосфор (</w:t>
      </w:r>
      <w:r w:rsidRPr="00B218F2">
        <w:rPr>
          <w:lang w:val="en-US"/>
        </w:rPr>
        <w:t>P</w:t>
      </w:r>
      <w:r w:rsidRPr="00B218F2">
        <w:t>) – 3000, Азот (</w:t>
      </w:r>
      <w:r w:rsidRPr="00B218F2">
        <w:rPr>
          <w:lang w:val="en-US"/>
        </w:rPr>
        <w:t>N</w:t>
      </w:r>
      <w:r w:rsidRPr="00B218F2">
        <w:t>) – 6000, Сера (</w:t>
      </w:r>
      <w:r w:rsidRPr="00B218F2">
        <w:rPr>
          <w:lang w:val="en-US"/>
        </w:rPr>
        <w:t>S</w:t>
      </w:r>
      <w:r w:rsidRPr="00B218F2">
        <w:t>) – 1000, Бор (</w:t>
      </w:r>
      <w:r w:rsidRPr="00B218F2">
        <w:rPr>
          <w:lang w:val="en-US"/>
        </w:rPr>
        <w:t>B</w:t>
      </w:r>
      <w:r w:rsidRPr="00B218F2">
        <w:t>) – 250</w:t>
      </w:r>
      <w:r w:rsidRPr="00B218F2">
        <w:rPr>
          <w:b/>
        </w:rPr>
        <w:t>,</w:t>
      </w:r>
      <w:r w:rsidRPr="00B218F2">
        <w:t xml:space="preserve"> Цинк (</w:t>
      </w:r>
      <w:r w:rsidRPr="00B218F2">
        <w:rPr>
          <w:lang w:val="en-US"/>
        </w:rPr>
        <w:t>Zn</w:t>
      </w:r>
      <w:r w:rsidRPr="00B218F2">
        <w:t>) – 40</w:t>
      </w:r>
      <w:r w:rsidRPr="00B218F2">
        <w:rPr>
          <w:b/>
        </w:rPr>
        <w:t>,</w:t>
      </w:r>
      <w:r w:rsidRPr="00B218F2">
        <w:t xml:space="preserve"> Железо (</w:t>
      </w:r>
      <w:r w:rsidRPr="00B218F2">
        <w:rPr>
          <w:lang w:val="en-US"/>
        </w:rPr>
        <w:t>Fe</w:t>
      </w:r>
      <w:r w:rsidRPr="00B218F2">
        <w:t>) – 140, Медь (</w:t>
      </w:r>
      <w:r w:rsidRPr="00B218F2">
        <w:rPr>
          <w:lang w:val="en-US"/>
        </w:rPr>
        <w:t>Cu</w:t>
      </w:r>
      <w:r w:rsidRPr="00B218F2">
        <w:t>) – 60, Марганец (</w:t>
      </w:r>
      <w:proofErr w:type="spellStart"/>
      <w:r w:rsidRPr="00B218F2">
        <w:rPr>
          <w:lang w:val="en-US"/>
        </w:rPr>
        <w:t>Mn</w:t>
      </w:r>
      <w:proofErr w:type="spellEnd"/>
      <w:r w:rsidRPr="00B218F2">
        <w:t>) – 70, Магний (</w:t>
      </w:r>
      <w:r w:rsidRPr="00B218F2">
        <w:rPr>
          <w:lang w:val="en-US"/>
        </w:rPr>
        <w:t>Mg</w:t>
      </w:r>
      <w:r w:rsidRPr="00B218F2">
        <w:t>) – 70, Йод (</w:t>
      </w:r>
      <w:r w:rsidRPr="00B218F2">
        <w:rPr>
          <w:lang w:val="en-US"/>
        </w:rPr>
        <w:t>I</w:t>
      </w:r>
      <w:r w:rsidRPr="00B218F2">
        <w:t>) – 10, Молибден (</w:t>
      </w:r>
      <w:r w:rsidRPr="00B218F2">
        <w:rPr>
          <w:lang w:val="en-US"/>
        </w:rPr>
        <w:t>Mo</w:t>
      </w:r>
      <w:r w:rsidRPr="00B218F2">
        <w:t>) – 60, Кобальт (</w:t>
      </w:r>
      <w:r w:rsidRPr="00B218F2">
        <w:rPr>
          <w:lang w:val="en-US"/>
        </w:rPr>
        <w:t>Co</w:t>
      </w:r>
      <w:r w:rsidRPr="00B218F2">
        <w:t>) – 10, Селен (</w:t>
      </w:r>
      <w:r w:rsidRPr="00B218F2">
        <w:rPr>
          <w:lang w:val="en-US"/>
        </w:rPr>
        <w:t>Se</w:t>
      </w:r>
      <w:r w:rsidRPr="00B218F2">
        <w:t xml:space="preserve">) – 25, комплекс агробактерий, соли </w:t>
      </w:r>
      <w:proofErr w:type="spellStart"/>
      <w:proofErr w:type="gramStart"/>
      <w:r w:rsidR="00C37693">
        <w:t>амино</w:t>
      </w:r>
      <w:proofErr w:type="spellEnd"/>
      <w:r w:rsidR="00C37693">
        <w:t xml:space="preserve"> ,</w:t>
      </w:r>
      <w:proofErr w:type="gramEnd"/>
      <w:r w:rsidR="00C37693">
        <w:t xml:space="preserve"> фолиевых и </w:t>
      </w:r>
      <w:r w:rsidRPr="00B218F2">
        <w:t>гуминовых кислот – 10 г/л.</w:t>
      </w:r>
    </w:p>
    <w:p w:rsidR="00B218F2" w:rsidRPr="00B218F2" w:rsidRDefault="00B218F2" w:rsidP="00B218F2">
      <w:pPr>
        <w:ind w:left="567" w:right="677" w:hanging="153"/>
        <w:rPr>
          <w:b/>
        </w:rPr>
      </w:pPr>
      <w:r w:rsidRPr="00B218F2">
        <w:rPr>
          <w:b/>
        </w:rPr>
        <w:t>Способ применения:</w:t>
      </w:r>
    </w:p>
    <w:p w:rsidR="00B218F2" w:rsidRPr="00B218F2" w:rsidRDefault="00B218F2" w:rsidP="00B218F2">
      <w:pPr>
        <w:pStyle w:val="a6"/>
        <w:numPr>
          <w:ilvl w:val="0"/>
          <w:numId w:val="2"/>
        </w:numPr>
        <w:spacing w:line="256" w:lineRule="auto"/>
        <w:ind w:left="567" w:right="677" w:hanging="153"/>
      </w:pPr>
      <w:r w:rsidRPr="00B218F2">
        <w:t xml:space="preserve">Обработка семян перед посевом (установка типа ПС-10): расход </w:t>
      </w:r>
      <w:r w:rsidR="00C37693">
        <w:t xml:space="preserve">0,3-0,5 </w:t>
      </w:r>
      <w:r w:rsidRPr="00B218F2">
        <w:t>л препарата на тонну семян. Для приготовления рабочего раствора</w:t>
      </w:r>
      <w:r w:rsidR="00C37693">
        <w:t xml:space="preserve"> препарат разводится в воде.</w:t>
      </w:r>
    </w:p>
    <w:p w:rsidR="00B218F2" w:rsidRPr="00B218F2" w:rsidRDefault="00B218F2" w:rsidP="00B218F2">
      <w:pPr>
        <w:pStyle w:val="a6"/>
        <w:numPr>
          <w:ilvl w:val="0"/>
          <w:numId w:val="2"/>
        </w:numPr>
        <w:spacing w:line="256" w:lineRule="auto"/>
        <w:ind w:left="567" w:right="677" w:hanging="153"/>
      </w:pPr>
      <w:r w:rsidRPr="00B218F2">
        <w:t xml:space="preserve">Некорневая подкормка в период вегетации, по </w:t>
      </w:r>
      <w:proofErr w:type="spellStart"/>
      <w:r w:rsidRPr="00B218F2">
        <w:t>флаговому</w:t>
      </w:r>
      <w:proofErr w:type="spellEnd"/>
      <w:r w:rsidRPr="00B218F2">
        <w:t xml:space="preserve"> листу и по</w:t>
      </w:r>
      <w:r>
        <w:t xml:space="preserve"> колосу (1-3 раза).  Расход </w:t>
      </w:r>
      <w:r w:rsidR="00C37693">
        <w:t>0,8-1</w:t>
      </w:r>
      <w:r w:rsidRPr="00B218F2">
        <w:t>л/га. Совмещается в баковой смеси с агрохимией. Гербициды добавляются по паспорту. При обработке от листовых болезней дозировка фунгицид</w:t>
      </w:r>
      <w:r w:rsidR="00C37693">
        <w:t xml:space="preserve">а может быть </w:t>
      </w:r>
      <w:proofErr w:type="gramStart"/>
      <w:r w:rsidR="00C37693">
        <w:t>снижена .</w:t>
      </w:r>
      <w:proofErr w:type="gramEnd"/>
    </w:p>
    <w:p w:rsidR="00B218F2" w:rsidRPr="00B218F2" w:rsidRDefault="00B218F2" w:rsidP="00B218F2">
      <w:pPr>
        <w:pStyle w:val="a6"/>
        <w:numPr>
          <w:ilvl w:val="0"/>
          <w:numId w:val="2"/>
        </w:numPr>
        <w:spacing w:line="256" w:lineRule="auto"/>
        <w:ind w:left="567" w:right="677" w:hanging="153"/>
      </w:pPr>
      <w:r w:rsidRPr="00B218F2">
        <w:t>Применяется для обработки почвы после проведения уборки или перед севом. Расход 2-5 л на гектар. Допускается добавление карбамида 10 кг. Преп</w:t>
      </w:r>
      <w:r w:rsidR="00C37693">
        <w:t xml:space="preserve">арат повышает содержание </w:t>
      </w:r>
      <w:r w:rsidRPr="00B218F2">
        <w:t xml:space="preserve"> микроэлементов в почве, ускоряет переработку остатков растений, улучшает фитосанитарную обстановку в почве.</w:t>
      </w:r>
    </w:p>
    <w:p w:rsidR="00B218F2" w:rsidRPr="00B218F2" w:rsidRDefault="00B218F2" w:rsidP="00B218F2">
      <w:pPr>
        <w:ind w:left="567" w:right="677" w:hanging="153"/>
      </w:pPr>
      <w:r w:rsidRPr="00B218F2">
        <w:t xml:space="preserve">Меры безопасности: при попадании препарата в глаза -  промыть водой. (Малоопасное вещ-во). Класс опасности </w:t>
      </w:r>
      <w:r w:rsidRPr="00B218F2">
        <w:rPr>
          <w:lang w:val="en-US"/>
        </w:rPr>
        <w:t>IV</w:t>
      </w:r>
      <w:r w:rsidRPr="00B218F2">
        <w:t>.</w:t>
      </w:r>
    </w:p>
    <w:p w:rsidR="00B218F2" w:rsidRPr="00B218F2" w:rsidRDefault="00B218F2" w:rsidP="00B218F2">
      <w:pPr>
        <w:ind w:left="567" w:right="677" w:hanging="153"/>
      </w:pPr>
      <w:r w:rsidRPr="00B218F2">
        <w:t xml:space="preserve">Срок годности не ограничен. Гарантийный срок – 2 года. </w:t>
      </w:r>
    </w:p>
    <w:p w:rsidR="00B218F2" w:rsidRPr="00B218F2" w:rsidRDefault="00B218F2" w:rsidP="00B218F2">
      <w:pPr>
        <w:ind w:left="567" w:right="677" w:hanging="153"/>
      </w:pPr>
      <w:r w:rsidRPr="00B218F2">
        <w:t xml:space="preserve">ДОПУСКАЕТСЯ НЕРАСТВОРИМЫЙ ОСАДОК. ПЕРЕД ПРИМЕНЕНИЕМ НЕ ВЗБАЛТЫВАТЬ! </w:t>
      </w:r>
    </w:p>
    <w:p w:rsidR="00B218F2" w:rsidRPr="00B218F2" w:rsidRDefault="00B218F2" w:rsidP="00B218F2">
      <w:pPr>
        <w:ind w:left="567" w:right="677" w:hanging="153"/>
      </w:pPr>
      <w:r w:rsidRPr="00B218F2">
        <w:t xml:space="preserve">Хранить при температуре от 0 до +25 </w:t>
      </w:r>
      <w:r w:rsidRPr="00B218F2">
        <w:rPr>
          <w:lang w:val="en-US"/>
        </w:rPr>
        <w:t>C</w:t>
      </w:r>
    </w:p>
    <w:p w:rsidR="00B218F2" w:rsidRDefault="00B218F2" w:rsidP="00B218F2">
      <w:pPr>
        <w:ind w:left="567" w:right="677" w:hanging="153"/>
        <w:jc w:val="center"/>
        <w:rPr>
          <w:sz w:val="24"/>
          <w:szCs w:val="24"/>
        </w:rPr>
      </w:pPr>
    </w:p>
    <w:p w:rsidR="00983F08" w:rsidRPr="0016691A" w:rsidRDefault="00C77160" w:rsidP="00B218F2">
      <w:pPr>
        <w:ind w:left="567" w:right="677" w:hanging="1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Рустам </w:t>
      </w:r>
      <w:proofErr w:type="spellStart"/>
      <w:r>
        <w:rPr>
          <w:b/>
          <w:sz w:val="24"/>
          <w:szCs w:val="24"/>
        </w:rPr>
        <w:t>Рафикович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Шайдуллин</w:t>
      </w:r>
      <w:proofErr w:type="spellEnd"/>
    </w:p>
    <w:p w:rsidR="00983F08" w:rsidRPr="0016691A" w:rsidRDefault="00C77160" w:rsidP="00B218F2">
      <w:pPr>
        <w:ind w:left="567" w:right="677" w:hanging="153"/>
        <w:rPr>
          <w:b/>
        </w:rPr>
      </w:pPr>
      <w:r>
        <w:rPr>
          <w:b/>
        </w:rPr>
        <w:t>Тел. 8-913-658-18-74</w:t>
      </w:r>
    </w:p>
    <w:p w:rsidR="00983F08" w:rsidRPr="0016691A" w:rsidRDefault="00C77160" w:rsidP="00B218F2">
      <w:pPr>
        <w:ind w:left="426"/>
        <w:rPr>
          <w:b/>
          <w:sz w:val="24"/>
          <w:szCs w:val="24"/>
        </w:rPr>
      </w:pPr>
      <w:r>
        <w:rPr>
          <w:b/>
        </w:rPr>
        <w:t>Тел. 8-983-622-96-35</w:t>
      </w:r>
    </w:p>
    <w:sectPr w:rsidR="00983F08" w:rsidRPr="0016691A" w:rsidSect="002004F6">
      <w:pgSz w:w="16838" w:h="11906" w:orient="landscape"/>
      <w:pgMar w:top="709" w:right="0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2BF"/>
    <w:multiLevelType w:val="hybridMultilevel"/>
    <w:tmpl w:val="29D2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070B"/>
    <w:multiLevelType w:val="hybridMultilevel"/>
    <w:tmpl w:val="CB3A15DC"/>
    <w:lvl w:ilvl="0" w:tplc="EE80264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8"/>
    <w:rsid w:val="00080852"/>
    <w:rsid w:val="000A522A"/>
    <w:rsid w:val="0016691A"/>
    <w:rsid w:val="001B0730"/>
    <w:rsid w:val="001F00F8"/>
    <w:rsid w:val="002004F6"/>
    <w:rsid w:val="002440DB"/>
    <w:rsid w:val="002A18E1"/>
    <w:rsid w:val="002C0CD0"/>
    <w:rsid w:val="002C3D2F"/>
    <w:rsid w:val="002C7D18"/>
    <w:rsid w:val="002D0831"/>
    <w:rsid w:val="00364DCA"/>
    <w:rsid w:val="003B14A2"/>
    <w:rsid w:val="0049680F"/>
    <w:rsid w:val="00575AE8"/>
    <w:rsid w:val="00595D83"/>
    <w:rsid w:val="005B1040"/>
    <w:rsid w:val="00766B64"/>
    <w:rsid w:val="00772885"/>
    <w:rsid w:val="007C478D"/>
    <w:rsid w:val="007C4FB2"/>
    <w:rsid w:val="0081537C"/>
    <w:rsid w:val="008C3A23"/>
    <w:rsid w:val="00983F08"/>
    <w:rsid w:val="00A06A9F"/>
    <w:rsid w:val="00A41E60"/>
    <w:rsid w:val="00A61BC1"/>
    <w:rsid w:val="00A858B8"/>
    <w:rsid w:val="00B218F2"/>
    <w:rsid w:val="00C37693"/>
    <w:rsid w:val="00C60742"/>
    <w:rsid w:val="00C77160"/>
    <w:rsid w:val="00D30EE8"/>
    <w:rsid w:val="00D36A15"/>
    <w:rsid w:val="00D52121"/>
    <w:rsid w:val="00D56BF8"/>
    <w:rsid w:val="00DC77F6"/>
    <w:rsid w:val="00E2715B"/>
    <w:rsid w:val="00E608E6"/>
    <w:rsid w:val="00E7304B"/>
    <w:rsid w:val="00F45406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17EC-A5D1-4E4C-8142-57E52995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ompany-text">
    <w:name w:val="footer__company-text"/>
    <w:basedOn w:val="a0"/>
    <w:rsid w:val="002C0CD0"/>
  </w:style>
  <w:style w:type="paragraph" w:styleId="a4">
    <w:name w:val="Balloon Text"/>
    <w:basedOn w:val="a"/>
    <w:link w:val="a5"/>
    <w:uiPriority w:val="99"/>
    <w:semiHidden/>
    <w:unhideWhenUsed/>
    <w:rsid w:val="00D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CE98-E14B-4A08-A188-3A27671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 Елена</dc:creator>
  <cp:keywords/>
  <dc:description/>
  <cp:lastModifiedBy>User</cp:lastModifiedBy>
  <cp:revision>16</cp:revision>
  <cp:lastPrinted>2019-02-17T16:26:00Z</cp:lastPrinted>
  <dcterms:created xsi:type="dcterms:W3CDTF">2019-02-17T16:45:00Z</dcterms:created>
  <dcterms:modified xsi:type="dcterms:W3CDTF">2021-01-12T10:58:00Z</dcterms:modified>
</cp:coreProperties>
</file>